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C3" w:rsidRDefault="00C264C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64C3" w:rsidRDefault="00C264C3">
      <w:pPr>
        <w:pStyle w:val="ConsPlusNormal"/>
        <w:jc w:val="both"/>
        <w:outlineLvl w:val="0"/>
      </w:pPr>
    </w:p>
    <w:p w:rsidR="00C264C3" w:rsidRDefault="00C264C3">
      <w:pPr>
        <w:pStyle w:val="ConsPlusNormal"/>
        <w:outlineLvl w:val="0"/>
      </w:pPr>
      <w:r>
        <w:t>Зарегистрировано в Минюсте России 26 декабря 2007 г. N 10828</w:t>
      </w:r>
    </w:p>
    <w:p w:rsidR="00C264C3" w:rsidRDefault="00C264C3">
      <w:pPr>
        <w:pStyle w:val="ConsPlusNormal"/>
        <w:pBdr>
          <w:top w:val="single" w:sz="6" w:space="0" w:color="auto"/>
        </w:pBdr>
        <w:spacing w:before="100" w:after="100"/>
        <w:jc w:val="both"/>
        <w:rPr>
          <w:sz w:val="2"/>
          <w:szCs w:val="2"/>
        </w:rPr>
      </w:pPr>
    </w:p>
    <w:p w:rsidR="00C264C3" w:rsidRDefault="00C264C3">
      <w:pPr>
        <w:pStyle w:val="ConsPlusNormal"/>
      </w:pPr>
    </w:p>
    <w:p w:rsidR="00C264C3" w:rsidRDefault="00C264C3">
      <w:pPr>
        <w:pStyle w:val="ConsPlusTitle"/>
        <w:jc w:val="center"/>
      </w:pPr>
      <w:r>
        <w:t>ФЕДЕРАЛЬНАЯ СЛУЖБА ПО ТАРИФАМ</w:t>
      </w:r>
    </w:p>
    <w:p w:rsidR="00C264C3" w:rsidRDefault="00C264C3">
      <w:pPr>
        <w:pStyle w:val="ConsPlusTitle"/>
        <w:jc w:val="center"/>
      </w:pPr>
    </w:p>
    <w:p w:rsidR="00C264C3" w:rsidRDefault="00C264C3">
      <w:pPr>
        <w:pStyle w:val="ConsPlusTitle"/>
        <w:jc w:val="center"/>
      </w:pPr>
      <w:r>
        <w:t>ПРИКАЗ</w:t>
      </w:r>
    </w:p>
    <w:p w:rsidR="00C264C3" w:rsidRDefault="00C264C3">
      <w:pPr>
        <w:pStyle w:val="ConsPlusTitle"/>
        <w:jc w:val="center"/>
      </w:pPr>
      <w:r>
        <w:t>от 20 декабря 2007 г. N 522-т/1</w:t>
      </w:r>
    </w:p>
    <w:p w:rsidR="00C264C3" w:rsidRDefault="00C264C3">
      <w:pPr>
        <w:pStyle w:val="ConsPlusTitle"/>
        <w:jc w:val="center"/>
      </w:pPr>
    </w:p>
    <w:p w:rsidR="00C264C3" w:rsidRDefault="00C264C3">
      <w:pPr>
        <w:pStyle w:val="ConsPlusTitle"/>
        <w:jc w:val="center"/>
      </w:pPr>
      <w:r>
        <w:t>ОБ УТВЕРЖДЕНИИ СТАВОК</w:t>
      </w:r>
    </w:p>
    <w:p w:rsidR="00C264C3" w:rsidRDefault="00C264C3">
      <w:pPr>
        <w:pStyle w:val="ConsPlusTitle"/>
        <w:jc w:val="center"/>
      </w:pPr>
      <w:r>
        <w:t>ПОРТОВЫХ СБОРОВ И ПРАВИЛ ИХ ПРИМЕНЕНИЯ В МОРСКИХ ПОРТАХ</w:t>
      </w:r>
    </w:p>
    <w:p w:rsidR="00C264C3" w:rsidRDefault="00C264C3">
      <w:pPr>
        <w:pStyle w:val="ConsPlusTitle"/>
        <w:jc w:val="center"/>
      </w:pPr>
      <w:r>
        <w:t>РОССИЙСКОЙ ФЕДЕРАЦИИ</w:t>
      </w:r>
    </w:p>
    <w:p w:rsidR="00C264C3" w:rsidRDefault="00C26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64C3">
        <w:trPr>
          <w:jc w:val="center"/>
        </w:trPr>
        <w:tc>
          <w:tcPr>
            <w:tcW w:w="9294" w:type="dxa"/>
            <w:tcBorders>
              <w:top w:val="nil"/>
              <w:left w:val="single" w:sz="24" w:space="0" w:color="CED3F1"/>
              <w:bottom w:val="nil"/>
              <w:right w:val="single" w:sz="24" w:space="0" w:color="F4F3F8"/>
            </w:tcBorders>
            <w:shd w:val="clear" w:color="auto" w:fill="F4F3F8"/>
          </w:tcPr>
          <w:p w:rsidR="00C264C3" w:rsidRDefault="00C264C3">
            <w:pPr>
              <w:pStyle w:val="ConsPlusNormal"/>
              <w:jc w:val="center"/>
            </w:pPr>
            <w:r>
              <w:rPr>
                <w:color w:val="392C69"/>
              </w:rPr>
              <w:t>Список изменяющих документов</w:t>
            </w:r>
          </w:p>
          <w:p w:rsidR="00C264C3" w:rsidRDefault="00C264C3">
            <w:pPr>
              <w:pStyle w:val="ConsPlusNormal"/>
              <w:jc w:val="center"/>
            </w:pPr>
            <w:r>
              <w:rPr>
                <w:color w:val="392C69"/>
              </w:rPr>
              <w:t xml:space="preserve">(в ред. Приказов ФСТ России от 17.04.2009 </w:t>
            </w:r>
            <w:hyperlink r:id="rId5" w:history="1">
              <w:r>
                <w:rPr>
                  <w:color w:val="0000FF"/>
                </w:rPr>
                <w:t>N 73-т/1</w:t>
              </w:r>
            </w:hyperlink>
            <w:r>
              <w:rPr>
                <w:color w:val="392C69"/>
              </w:rPr>
              <w:t>,</w:t>
            </w:r>
          </w:p>
          <w:p w:rsidR="00C264C3" w:rsidRDefault="00C264C3">
            <w:pPr>
              <w:pStyle w:val="ConsPlusNormal"/>
              <w:jc w:val="center"/>
            </w:pPr>
            <w:r>
              <w:rPr>
                <w:color w:val="392C69"/>
              </w:rPr>
              <w:t xml:space="preserve">от 14.10.2009 </w:t>
            </w:r>
            <w:hyperlink r:id="rId6" w:history="1">
              <w:r>
                <w:rPr>
                  <w:color w:val="0000FF"/>
                </w:rPr>
                <w:t>N 249-т/20</w:t>
              </w:r>
            </w:hyperlink>
            <w:r>
              <w:rPr>
                <w:color w:val="392C69"/>
              </w:rPr>
              <w:t xml:space="preserve">, от 24.12.2009 </w:t>
            </w:r>
            <w:hyperlink r:id="rId7" w:history="1">
              <w:r>
                <w:rPr>
                  <w:color w:val="0000FF"/>
                </w:rPr>
                <w:t>N 516-т/19</w:t>
              </w:r>
            </w:hyperlink>
            <w:r>
              <w:rPr>
                <w:color w:val="392C69"/>
              </w:rPr>
              <w:t>,</w:t>
            </w:r>
          </w:p>
          <w:p w:rsidR="00C264C3" w:rsidRDefault="00C264C3">
            <w:pPr>
              <w:pStyle w:val="ConsPlusNormal"/>
              <w:jc w:val="center"/>
            </w:pPr>
            <w:r>
              <w:rPr>
                <w:color w:val="392C69"/>
              </w:rPr>
              <w:t xml:space="preserve">от 22.06.2010 </w:t>
            </w:r>
            <w:hyperlink r:id="rId8" w:history="1">
              <w:r>
                <w:rPr>
                  <w:color w:val="0000FF"/>
                </w:rPr>
                <w:t>N 127-т/1</w:t>
              </w:r>
            </w:hyperlink>
            <w:r>
              <w:rPr>
                <w:color w:val="392C69"/>
              </w:rPr>
              <w:t xml:space="preserve">, от 22.03.2011 </w:t>
            </w:r>
            <w:hyperlink r:id="rId9" w:history="1">
              <w:r>
                <w:rPr>
                  <w:color w:val="0000FF"/>
                </w:rPr>
                <w:t>N 51-т/1</w:t>
              </w:r>
            </w:hyperlink>
            <w:r>
              <w:rPr>
                <w:color w:val="392C69"/>
              </w:rPr>
              <w:t>,</w:t>
            </w:r>
          </w:p>
          <w:p w:rsidR="00C264C3" w:rsidRDefault="00C264C3">
            <w:pPr>
              <w:pStyle w:val="ConsPlusNormal"/>
              <w:jc w:val="center"/>
            </w:pPr>
            <w:r>
              <w:rPr>
                <w:color w:val="392C69"/>
              </w:rPr>
              <w:t xml:space="preserve">от 26.07.2011 </w:t>
            </w:r>
            <w:hyperlink r:id="rId10" w:history="1">
              <w:r>
                <w:rPr>
                  <w:color w:val="0000FF"/>
                </w:rPr>
                <w:t>N 173-т/5</w:t>
              </w:r>
            </w:hyperlink>
            <w:r>
              <w:rPr>
                <w:color w:val="392C69"/>
              </w:rPr>
              <w:t xml:space="preserve">, от 13.09.2011 </w:t>
            </w:r>
            <w:hyperlink r:id="rId11" w:history="1">
              <w:r>
                <w:rPr>
                  <w:color w:val="0000FF"/>
                </w:rPr>
                <w:t>N 208-т/3</w:t>
              </w:r>
            </w:hyperlink>
            <w:r>
              <w:rPr>
                <w:color w:val="392C69"/>
              </w:rPr>
              <w:t>,</w:t>
            </w:r>
          </w:p>
          <w:p w:rsidR="00C264C3" w:rsidRDefault="00C264C3">
            <w:pPr>
              <w:pStyle w:val="ConsPlusNormal"/>
              <w:jc w:val="center"/>
            </w:pPr>
            <w:r>
              <w:rPr>
                <w:color w:val="392C69"/>
              </w:rPr>
              <w:t xml:space="preserve">от 04.05.2012 </w:t>
            </w:r>
            <w:hyperlink r:id="rId12" w:history="1">
              <w:r>
                <w:rPr>
                  <w:color w:val="0000FF"/>
                </w:rPr>
                <w:t>N 80-т/3</w:t>
              </w:r>
            </w:hyperlink>
            <w:r>
              <w:rPr>
                <w:color w:val="392C69"/>
              </w:rPr>
              <w:t xml:space="preserve">, от 30.04.2013 </w:t>
            </w:r>
            <w:hyperlink r:id="rId13" w:history="1">
              <w:r>
                <w:rPr>
                  <w:color w:val="0000FF"/>
                </w:rPr>
                <w:t>N 85-т/1</w:t>
              </w:r>
            </w:hyperlink>
            <w:r>
              <w:rPr>
                <w:color w:val="392C69"/>
              </w:rPr>
              <w:t>,</w:t>
            </w:r>
          </w:p>
          <w:p w:rsidR="00C264C3" w:rsidRDefault="00C264C3">
            <w:pPr>
              <w:pStyle w:val="ConsPlusNormal"/>
              <w:jc w:val="center"/>
            </w:pPr>
            <w:r>
              <w:rPr>
                <w:color w:val="392C69"/>
              </w:rPr>
              <w:t xml:space="preserve">от 04.03.2014 </w:t>
            </w:r>
            <w:hyperlink r:id="rId14" w:history="1">
              <w:r>
                <w:rPr>
                  <w:color w:val="0000FF"/>
                </w:rPr>
                <w:t>N 47-т/3</w:t>
              </w:r>
            </w:hyperlink>
            <w:r>
              <w:rPr>
                <w:color w:val="392C69"/>
              </w:rPr>
              <w:t xml:space="preserve">, от 03.06.2014 </w:t>
            </w:r>
            <w:hyperlink r:id="rId15" w:history="1">
              <w:r>
                <w:rPr>
                  <w:color w:val="0000FF"/>
                </w:rPr>
                <w:t>N 143-т/1</w:t>
              </w:r>
            </w:hyperlink>
            <w:r>
              <w:rPr>
                <w:color w:val="392C69"/>
              </w:rPr>
              <w:t>,</w:t>
            </w:r>
          </w:p>
          <w:p w:rsidR="00C264C3" w:rsidRDefault="00C264C3">
            <w:pPr>
              <w:pStyle w:val="ConsPlusNormal"/>
              <w:jc w:val="center"/>
            </w:pPr>
            <w:r>
              <w:rPr>
                <w:color w:val="392C69"/>
              </w:rPr>
              <w:t xml:space="preserve">от 03.07.2014 </w:t>
            </w:r>
            <w:hyperlink r:id="rId16" w:history="1">
              <w:r>
                <w:rPr>
                  <w:color w:val="0000FF"/>
                </w:rPr>
                <w:t>N 172-т/2</w:t>
              </w:r>
            </w:hyperlink>
            <w:r>
              <w:rPr>
                <w:color w:val="392C69"/>
              </w:rPr>
              <w:t xml:space="preserve">, от 19.08.2014 </w:t>
            </w:r>
            <w:hyperlink r:id="rId17" w:history="1">
              <w:r>
                <w:rPr>
                  <w:color w:val="0000FF"/>
                </w:rPr>
                <w:t>N 197-т/1</w:t>
              </w:r>
            </w:hyperlink>
            <w:r>
              <w:rPr>
                <w:color w:val="392C69"/>
              </w:rPr>
              <w:t>,</w:t>
            </w:r>
          </w:p>
          <w:p w:rsidR="00C264C3" w:rsidRDefault="00C264C3">
            <w:pPr>
              <w:pStyle w:val="ConsPlusNormal"/>
              <w:jc w:val="center"/>
            </w:pPr>
            <w:r>
              <w:rPr>
                <w:color w:val="392C69"/>
              </w:rPr>
              <w:t xml:space="preserve">от 19.08.2014 </w:t>
            </w:r>
            <w:hyperlink r:id="rId18" w:history="1">
              <w:r>
                <w:rPr>
                  <w:color w:val="0000FF"/>
                </w:rPr>
                <w:t>N 198-т/2</w:t>
              </w:r>
            </w:hyperlink>
            <w:r>
              <w:rPr>
                <w:color w:val="392C69"/>
              </w:rPr>
              <w:t xml:space="preserve">, от 18.11.2014 </w:t>
            </w:r>
            <w:hyperlink r:id="rId19" w:history="1">
              <w:r>
                <w:rPr>
                  <w:color w:val="0000FF"/>
                </w:rPr>
                <w:t>N 262-т/5</w:t>
              </w:r>
            </w:hyperlink>
            <w:r>
              <w:rPr>
                <w:color w:val="392C69"/>
              </w:rPr>
              <w:t>,</w:t>
            </w:r>
          </w:p>
          <w:p w:rsidR="00C264C3" w:rsidRDefault="00C264C3">
            <w:pPr>
              <w:pStyle w:val="ConsPlusNormal"/>
              <w:jc w:val="center"/>
            </w:pPr>
            <w:r>
              <w:rPr>
                <w:color w:val="392C69"/>
              </w:rPr>
              <w:t xml:space="preserve">от 29.05.2015 </w:t>
            </w:r>
            <w:hyperlink r:id="rId20" w:history="1">
              <w:r>
                <w:rPr>
                  <w:color w:val="0000FF"/>
                </w:rPr>
                <w:t>N 186-т/2</w:t>
              </w:r>
            </w:hyperlink>
            <w:r>
              <w:rPr>
                <w:color w:val="392C69"/>
              </w:rPr>
              <w:t>,</w:t>
            </w:r>
          </w:p>
          <w:p w:rsidR="00C264C3" w:rsidRDefault="00C264C3">
            <w:pPr>
              <w:pStyle w:val="ConsPlusNormal"/>
              <w:jc w:val="center"/>
            </w:pPr>
            <w:r>
              <w:rPr>
                <w:color w:val="392C69"/>
              </w:rPr>
              <w:t xml:space="preserve">Приказов ФАС России от 10.03.2016 </w:t>
            </w:r>
            <w:hyperlink r:id="rId21" w:history="1">
              <w:r>
                <w:rPr>
                  <w:color w:val="0000FF"/>
                </w:rPr>
                <w:t>N 223/16</w:t>
              </w:r>
            </w:hyperlink>
            <w:r>
              <w:rPr>
                <w:color w:val="392C69"/>
              </w:rPr>
              <w:t>,</w:t>
            </w:r>
          </w:p>
          <w:p w:rsidR="00C264C3" w:rsidRDefault="00C264C3">
            <w:pPr>
              <w:pStyle w:val="ConsPlusNormal"/>
              <w:jc w:val="center"/>
            </w:pPr>
            <w:r>
              <w:rPr>
                <w:color w:val="392C69"/>
              </w:rPr>
              <w:t xml:space="preserve">от 02.07.2018 </w:t>
            </w:r>
            <w:hyperlink r:id="rId22" w:history="1">
              <w:r>
                <w:rPr>
                  <w:color w:val="0000FF"/>
                </w:rPr>
                <w:t>N 925/18</w:t>
              </w:r>
            </w:hyperlink>
            <w:r>
              <w:rPr>
                <w:color w:val="392C69"/>
              </w:rPr>
              <w:t xml:space="preserve">, от 02.07.2018 </w:t>
            </w:r>
            <w:hyperlink r:id="rId23" w:history="1">
              <w:r>
                <w:rPr>
                  <w:color w:val="0000FF"/>
                </w:rPr>
                <w:t>N 926/18</w:t>
              </w:r>
            </w:hyperlink>
            <w:r>
              <w:rPr>
                <w:color w:val="392C69"/>
              </w:rPr>
              <w:t>)</w:t>
            </w:r>
          </w:p>
        </w:tc>
      </w:tr>
    </w:tbl>
    <w:p w:rsidR="00C264C3" w:rsidRDefault="00C264C3">
      <w:pPr>
        <w:pStyle w:val="ConsPlusNormal"/>
        <w:ind w:firstLine="540"/>
        <w:jc w:val="both"/>
      </w:pPr>
    </w:p>
    <w:p w:rsidR="00C264C3" w:rsidRDefault="00C264C3">
      <w:pPr>
        <w:pStyle w:val="ConsPlusNormal"/>
        <w:ind w:firstLine="540"/>
        <w:jc w:val="both"/>
      </w:pPr>
      <w:r>
        <w:t xml:space="preserve">В соответствии с Федеральным </w:t>
      </w:r>
      <w:hyperlink r:id="rId24" w:history="1">
        <w:r>
          <w:rPr>
            <w:color w:val="0000FF"/>
          </w:rPr>
          <w:t>законом</w:t>
        </w:r>
      </w:hyperlink>
      <w:r>
        <w:t xml:space="preserve"> от 17.08.1995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на основании </w:t>
      </w:r>
      <w:hyperlink r:id="rId25"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30.06.2004 N 332 (Собрание законодательства Российской Федерации, 2004, N 29, ст. 3049; 2006, N 3, ст. 301; 2006, N 23, ст. 2522; N 48, ст. 5032; N 50, ст. 5354; 2007, N 16, ст. 1912; N 25, ст. 3039; N 32, ст. 4145), обращений Министерства транспорта Российской Федерации и Федерального государственного унитарного предприятия "Росморпорт" и протокола Правления ФСТ России от 20 декабря 2007 г. N 59-т приказываю:</w:t>
      </w:r>
    </w:p>
    <w:p w:rsidR="00C264C3" w:rsidRDefault="00C264C3">
      <w:pPr>
        <w:pStyle w:val="ConsPlusNormal"/>
        <w:spacing w:before="220"/>
        <w:ind w:firstLine="540"/>
        <w:jc w:val="both"/>
      </w:pPr>
      <w:r>
        <w:t xml:space="preserve">1. Утвердить ставки </w:t>
      </w:r>
      <w:hyperlink r:id="rId26" w:history="1">
        <w:r>
          <w:rPr>
            <w:color w:val="0000FF"/>
          </w:rPr>
          <w:t>портовых сборов</w:t>
        </w:r>
      </w:hyperlink>
      <w:r>
        <w:t xml:space="preserve"> в морских портах Российской Федерации согласно </w:t>
      </w:r>
      <w:hyperlink w:anchor="P48" w:history="1">
        <w:r>
          <w:rPr>
            <w:color w:val="0000FF"/>
          </w:rPr>
          <w:t>приложению 1</w:t>
        </w:r>
      </w:hyperlink>
      <w:r>
        <w:t>.</w:t>
      </w:r>
    </w:p>
    <w:p w:rsidR="00C264C3" w:rsidRDefault="00C26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64C3">
        <w:trPr>
          <w:jc w:val="center"/>
        </w:trPr>
        <w:tc>
          <w:tcPr>
            <w:tcW w:w="9294" w:type="dxa"/>
            <w:tcBorders>
              <w:top w:val="nil"/>
              <w:left w:val="single" w:sz="24" w:space="0" w:color="CED3F1"/>
              <w:bottom w:val="nil"/>
              <w:right w:val="single" w:sz="24" w:space="0" w:color="F4F3F8"/>
            </w:tcBorders>
            <w:shd w:val="clear" w:color="auto" w:fill="F4F3F8"/>
          </w:tcPr>
          <w:p w:rsidR="00C264C3" w:rsidRDefault="00C264C3">
            <w:pPr>
              <w:pStyle w:val="ConsPlusNormal"/>
              <w:jc w:val="both"/>
            </w:pPr>
            <w:proofErr w:type="spellStart"/>
            <w:r>
              <w:rPr>
                <w:color w:val="392C69"/>
              </w:rPr>
              <w:t>КонсультантПлюс</w:t>
            </w:r>
            <w:proofErr w:type="spellEnd"/>
            <w:r>
              <w:rPr>
                <w:color w:val="392C69"/>
              </w:rPr>
              <w:t>: примечание.</w:t>
            </w:r>
          </w:p>
          <w:p w:rsidR="00C264C3" w:rsidRDefault="00C264C3">
            <w:pPr>
              <w:pStyle w:val="ConsPlusNormal"/>
              <w:jc w:val="both"/>
            </w:pPr>
            <w:r>
              <w:rPr>
                <w:color w:val="392C69"/>
              </w:rPr>
              <w:t xml:space="preserve">В связи с изменениями, внесенными </w:t>
            </w:r>
            <w:hyperlink r:id="rId27" w:history="1">
              <w:r>
                <w:rPr>
                  <w:color w:val="0000FF"/>
                </w:rPr>
                <w:t>Приказом</w:t>
              </w:r>
            </w:hyperlink>
            <w:r>
              <w:rPr>
                <w:color w:val="392C69"/>
              </w:rPr>
              <w:t xml:space="preserve"> ФАС России от 02.07.2018 N 926/18 в наименования "ФГУ "Администрация морского порта Ванино" и "ФГУ "Администрация морского порта Магадан", очередность расположения ФГУ "Администрация морского порта Владивосток", размещенного между названными морскими портами в </w:t>
            </w:r>
            <w:hyperlink r:id="rId28" w:history="1">
              <w:r>
                <w:rPr>
                  <w:color w:val="0000FF"/>
                </w:rPr>
                <w:t>старой редакции</w:t>
              </w:r>
            </w:hyperlink>
            <w:r>
              <w:rPr>
                <w:color w:val="392C69"/>
              </w:rPr>
              <w:t>, в новой редакции изменена.</w:t>
            </w:r>
          </w:p>
        </w:tc>
      </w:tr>
    </w:tbl>
    <w:p w:rsidR="00C264C3" w:rsidRDefault="00C264C3">
      <w:pPr>
        <w:pStyle w:val="ConsPlusNormal"/>
        <w:spacing w:before="280"/>
        <w:ind w:firstLine="540"/>
        <w:jc w:val="both"/>
      </w:pPr>
      <w:r>
        <w:t xml:space="preserve">2. Установить, что ФГУ "Администрация морского порта Новороссийск", ФГУ "Администрация морского порта Таганрог", ФГУ "Администрация морского порта Туапсе", ФГУ "Администрация морских портов Тамани", ФГУ "Администрация морского порта Ейск", ФГУ "Администрация </w:t>
      </w:r>
      <w:r>
        <w:lastRenderedPageBreak/>
        <w:t xml:space="preserve">морского порта Высоцк", ФГУ "Администрация морского порта "Большой порт Санкт-Петербург", ФГУ "Администрация морского порта Калининград", ФГБУ "Администрация морских портов Каспийского моря", ФГУ "Администрация морского порта Архангельск", ФГУ "Администрация морского порта Мурманск", ФГУ "Администрация морского порта Восточный", ФГБУ "Администрация морских портов Охотского моря и Татарского пролива", ФГУ "Администрация морского порта Владивосток", ФГУ "Администрация морского порта Находка", ФГУ "Администрация морского порта Петропавловск-Камчатский", ФГУ "Администрация морских портов Чукотки", ФГУ "Администрация морских портов Сахалина" взимают ставки корабельного сбора в морских портах Российской Федерации согласно </w:t>
      </w:r>
      <w:hyperlink w:anchor="P48" w:history="1">
        <w:r>
          <w:rPr>
            <w:color w:val="0000FF"/>
          </w:rPr>
          <w:t>приложению 1</w:t>
        </w:r>
      </w:hyperlink>
      <w:r>
        <w:t>.</w:t>
      </w:r>
    </w:p>
    <w:p w:rsidR="00C264C3" w:rsidRDefault="00C264C3">
      <w:pPr>
        <w:pStyle w:val="ConsPlusNormal"/>
        <w:jc w:val="both"/>
      </w:pPr>
      <w:r>
        <w:t xml:space="preserve">(в ред. </w:t>
      </w:r>
      <w:hyperlink r:id="rId29" w:history="1">
        <w:r>
          <w:rPr>
            <w:color w:val="0000FF"/>
          </w:rPr>
          <w:t>Приказа</w:t>
        </w:r>
      </w:hyperlink>
      <w:r>
        <w:t xml:space="preserve"> ФСТ России от 17.04.2009 N 73-т/1, Приказов ФАС России от 02.07.2018 </w:t>
      </w:r>
      <w:hyperlink r:id="rId30" w:history="1">
        <w:r>
          <w:rPr>
            <w:color w:val="0000FF"/>
          </w:rPr>
          <w:t>N 925/18</w:t>
        </w:r>
      </w:hyperlink>
      <w:r>
        <w:t xml:space="preserve">, от 02.07.2018 </w:t>
      </w:r>
      <w:hyperlink r:id="rId31" w:history="1">
        <w:r>
          <w:rPr>
            <w:color w:val="0000FF"/>
          </w:rPr>
          <w:t>N 926/18</w:t>
        </w:r>
      </w:hyperlink>
      <w:r>
        <w:t>)</w:t>
      </w:r>
    </w:p>
    <w:p w:rsidR="00C264C3" w:rsidRDefault="00C264C3">
      <w:pPr>
        <w:pStyle w:val="ConsPlusNormal"/>
        <w:spacing w:before="220"/>
        <w:ind w:firstLine="540"/>
        <w:jc w:val="both"/>
      </w:pPr>
      <w:r>
        <w:t xml:space="preserve">3. Установить, что ФГУП "Росморпорт" взимает ставки канального, лоцманского, маячного, навигационного, экологического и ледокольного сборов в морских портах Российской Федерации согласно </w:t>
      </w:r>
      <w:hyperlink w:anchor="P48" w:history="1">
        <w:r>
          <w:rPr>
            <w:color w:val="0000FF"/>
          </w:rPr>
          <w:t>приложению 1</w:t>
        </w:r>
      </w:hyperlink>
      <w:r>
        <w:t>.</w:t>
      </w:r>
    </w:p>
    <w:p w:rsidR="00C264C3" w:rsidRDefault="00C264C3">
      <w:pPr>
        <w:pStyle w:val="ConsPlusNormal"/>
        <w:spacing w:before="220"/>
        <w:ind w:firstLine="540"/>
        <w:jc w:val="both"/>
      </w:pPr>
      <w:r>
        <w:t xml:space="preserve">4. Утвердить Правила применения портовых сборов в морских портах Российской Федерации согласно </w:t>
      </w:r>
      <w:hyperlink w:anchor="P1751" w:history="1">
        <w:r>
          <w:rPr>
            <w:color w:val="0000FF"/>
          </w:rPr>
          <w:t>приложению 2</w:t>
        </w:r>
      </w:hyperlink>
      <w:r>
        <w:t>.</w:t>
      </w:r>
    </w:p>
    <w:p w:rsidR="00C264C3" w:rsidRDefault="00C264C3">
      <w:pPr>
        <w:pStyle w:val="ConsPlusNormal"/>
        <w:jc w:val="both"/>
      </w:pPr>
      <w:r>
        <w:t xml:space="preserve">(Правила утратили силу. - </w:t>
      </w:r>
      <w:hyperlink r:id="rId32" w:history="1">
        <w:r>
          <w:rPr>
            <w:color w:val="0000FF"/>
          </w:rPr>
          <w:t>Приказ</w:t>
        </w:r>
      </w:hyperlink>
      <w:r>
        <w:t xml:space="preserve"> ФАС России от 10.03.2016 N 223/16)</w:t>
      </w:r>
    </w:p>
    <w:p w:rsidR="00C264C3" w:rsidRDefault="00C264C3">
      <w:pPr>
        <w:pStyle w:val="ConsPlusNormal"/>
        <w:spacing w:before="220"/>
        <w:ind w:firstLine="540"/>
        <w:jc w:val="both"/>
      </w:pPr>
      <w:r>
        <w:t xml:space="preserve">5. Установить, что </w:t>
      </w:r>
      <w:hyperlink w:anchor="P48" w:history="1">
        <w:r>
          <w:rPr>
            <w:color w:val="0000FF"/>
          </w:rPr>
          <w:t>ставки</w:t>
        </w:r>
      </w:hyperlink>
      <w:r>
        <w:t xml:space="preserve"> портовых сборов в морских портах Российской Федерации являются предельно максимальными.</w:t>
      </w:r>
    </w:p>
    <w:p w:rsidR="00C264C3" w:rsidRDefault="00C264C3">
      <w:pPr>
        <w:pStyle w:val="ConsPlusNormal"/>
        <w:spacing w:before="220"/>
        <w:ind w:firstLine="540"/>
        <w:jc w:val="both"/>
      </w:pPr>
      <w:r>
        <w:t xml:space="preserve">6. Предоставить администрациям морских портов и ФГУП "Росморпорт" право применять </w:t>
      </w:r>
      <w:hyperlink w:anchor="P48" w:history="1">
        <w:r>
          <w:rPr>
            <w:color w:val="0000FF"/>
          </w:rPr>
          <w:t>ставки</w:t>
        </w:r>
      </w:hyperlink>
      <w:r>
        <w:t xml:space="preserve"> портовых сборов на уровне или ниже предельного максимального уровня.</w:t>
      </w:r>
    </w:p>
    <w:p w:rsidR="00C264C3" w:rsidRDefault="00C264C3">
      <w:pPr>
        <w:pStyle w:val="ConsPlusNormal"/>
        <w:spacing w:before="220"/>
        <w:ind w:firstLine="540"/>
        <w:jc w:val="both"/>
      </w:pPr>
      <w:r>
        <w:t>7. Настоящий Приказ вступает в силу в установленном порядке.</w:t>
      </w:r>
    </w:p>
    <w:p w:rsidR="00C264C3" w:rsidRDefault="00C264C3">
      <w:pPr>
        <w:pStyle w:val="ConsPlusNormal"/>
        <w:ind w:firstLine="540"/>
        <w:jc w:val="both"/>
      </w:pPr>
    </w:p>
    <w:p w:rsidR="00C264C3" w:rsidRDefault="00C264C3">
      <w:pPr>
        <w:pStyle w:val="ConsPlusNormal"/>
        <w:jc w:val="right"/>
      </w:pPr>
      <w:r>
        <w:t>Руководитель</w:t>
      </w:r>
    </w:p>
    <w:p w:rsidR="00C264C3" w:rsidRDefault="00C264C3">
      <w:pPr>
        <w:pStyle w:val="ConsPlusNormal"/>
        <w:jc w:val="right"/>
      </w:pPr>
      <w:r>
        <w:t>Федеральной службы по тарифам</w:t>
      </w:r>
    </w:p>
    <w:p w:rsidR="00C264C3" w:rsidRDefault="00C264C3">
      <w:pPr>
        <w:pStyle w:val="ConsPlusNormal"/>
        <w:jc w:val="right"/>
      </w:pPr>
      <w:r>
        <w:t>С.НОВИКОВ</w:t>
      </w:r>
    </w:p>
    <w:p w:rsidR="00C264C3" w:rsidRDefault="00C264C3">
      <w:pPr>
        <w:pStyle w:val="ConsPlusNormal"/>
        <w:ind w:firstLine="540"/>
        <w:jc w:val="both"/>
      </w:pPr>
    </w:p>
    <w:p w:rsidR="00C264C3" w:rsidRDefault="00C264C3">
      <w:pPr>
        <w:pStyle w:val="ConsPlusNormal"/>
        <w:ind w:firstLine="540"/>
        <w:jc w:val="both"/>
      </w:pPr>
    </w:p>
    <w:p w:rsidR="00C264C3" w:rsidRDefault="00C264C3">
      <w:pPr>
        <w:pStyle w:val="ConsPlusNormal"/>
        <w:ind w:firstLine="540"/>
        <w:jc w:val="both"/>
      </w:pPr>
    </w:p>
    <w:p w:rsidR="00C264C3" w:rsidRDefault="00C264C3">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C264C3" w:rsidRDefault="00C264C3">
      <w:pPr>
        <w:pStyle w:val="ConsPlusNormal"/>
        <w:ind w:firstLine="540"/>
        <w:jc w:val="both"/>
      </w:pPr>
    </w:p>
    <w:p w:rsidR="00C264C3" w:rsidRDefault="00C264C3">
      <w:pPr>
        <w:pStyle w:val="ConsPlusNormal"/>
        <w:jc w:val="right"/>
        <w:outlineLvl w:val="0"/>
      </w:pPr>
      <w:r>
        <w:lastRenderedPageBreak/>
        <w:t>Приложение 1</w:t>
      </w:r>
    </w:p>
    <w:p w:rsidR="00C264C3" w:rsidRDefault="00C264C3">
      <w:pPr>
        <w:pStyle w:val="ConsPlusNormal"/>
        <w:ind w:firstLine="540"/>
        <w:jc w:val="both"/>
      </w:pPr>
    </w:p>
    <w:p w:rsidR="00C264C3" w:rsidRDefault="00C264C3">
      <w:pPr>
        <w:pStyle w:val="ConsPlusTitle"/>
        <w:jc w:val="center"/>
      </w:pPr>
      <w:bookmarkStart w:id="0" w:name="P48"/>
      <w:bookmarkEnd w:id="0"/>
      <w:r>
        <w:t>СТАВКИ</w:t>
      </w:r>
    </w:p>
    <w:p w:rsidR="00C264C3" w:rsidRDefault="00C264C3">
      <w:pPr>
        <w:pStyle w:val="ConsPlusTitle"/>
        <w:jc w:val="center"/>
      </w:pPr>
      <w:r>
        <w:t>ПОРТОВЫХ СБОРОВ В МОРСКИХ ПОРТАХ РОССИЙСКОЙ ФЕДЕРАЦИИ</w:t>
      </w:r>
    </w:p>
    <w:p w:rsidR="00C264C3" w:rsidRDefault="00C26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64C3">
        <w:trPr>
          <w:jc w:val="center"/>
        </w:trPr>
        <w:tc>
          <w:tcPr>
            <w:tcW w:w="9294" w:type="dxa"/>
            <w:tcBorders>
              <w:top w:val="nil"/>
              <w:left w:val="single" w:sz="24" w:space="0" w:color="CED3F1"/>
              <w:bottom w:val="nil"/>
              <w:right w:val="single" w:sz="24" w:space="0" w:color="F4F3F8"/>
            </w:tcBorders>
            <w:shd w:val="clear" w:color="auto" w:fill="F4F3F8"/>
          </w:tcPr>
          <w:p w:rsidR="00C264C3" w:rsidRDefault="00C264C3">
            <w:pPr>
              <w:pStyle w:val="ConsPlusNormal"/>
              <w:jc w:val="center"/>
            </w:pPr>
            <w:r>
              <w:rPr>
                <w:color w:val="392C69"/>
              </w:rPr>
              <w:t>Список изменяющих документов</w:t>
            </w:r>
          </w:p>
          <w:p w:rsidR="00C264C3" w:rsidRDefault="00C264C3">
            <w:pPr>
              <w:pStyle w:val="ConsPlusNormal"/>
              <w:jc w:val="center"/>
            </w:pPr>
            <w:r>
              <w:rPr>
                <w:color w:val="392C69"/>
              </w:rPr>
              <w:t xml:space="preserve">(в ред. Приказов ФСТ России от 04.05.2012 </w:t>
            </w:r>
            <w:hyperlink r:id="rId33" w:history="1">
              <w:r>
                <w:rPr>
                  <w:color w:val="0000FF"/>
                </w:rPr>
                <w:t>N 80-т/3</w:t>
              </w:r>
            </w:hyperlink>
            <w:r>
              <w:rPr>
                <w:color w:val="392C69"/>
              </w:rPr>
              <w:t>,</w:t>
            </w:r>
          </w:p>
          <w:p w:rsidR="00C264C3" w:rsidRDefault="00C264C3">
            <w:pPr>
              <w:pStyle w:val="ConsPlusNormal"/>
              <w:jc w:val="center"/>
            </w:pPr>
            <w:r>
              <w:rPr>
                <w:color w:val="392C69"/>
              </w:rPr>
              <w:t xml:space="preserve">от 30.04.2013 </w:t>
            </w:r>
            <w:hyperlink r:id="rId34" w:history="1">
              <w:r>
                <w:rPr>
                  <w:color w:val="0000FF"/>
                </w:rPr>
                <w:t>N 85-т/1</w:t>
              </w:r>
            </w:hyperlink>
            <w:r>
              <w:rPr>
                <w:color w:val="392C69"/>
              </w:rPr>
              <w:t xml:space="preserve">, от 04.03.2014 </w:t>
            </w:r>
            <w:hyperlink r:id="rId35" w:history="1">
              <w:r>
                <w:rPr>
                  <w:color w:val="0000FF"/>
                </w:rPr>
                <w:t>N 47-т/3</w:t>
              </w:r>
            </w:hyperlink>
            <w:r>
              <w:rPr>
                <w:color w:val="392C69"/>
              </w:rPr>
              <w:t>,</w:t>
            </w:r>
          </w:p>
          <w:p w:rsidR="00C264C3" w:rsidRDefault="00C264C3">
            <w:pPr>
              <w:pStyle w:val="ConsPlusNormal"/>
              <w:jc w:val="center"/>
            </w:pPr>
            <w:r>
              <w:rPr>
                <w:color w:val="392C69"/>
              </w:rPr>
              <w:t xml:space="preserve">от 03.06.2014 </w:t>
            </w:r>
            <w:hyperlink r:id="rId36" w:history="1">
              <w:r>
                <w:rPr>
                  <w:color w:val="0000FF"/>
                </w:rPr>
                <w:t>N 143-т/1</w:t>
              </w:r>
            </w:hyperlink>
            <w:r>
              <w:rPr>
                <w:color w:val="392C69"/>
              </w:rPr>
              <w:t xml:space="preserve">, от 03.07.2014 </w:t>
            </w:r>
            <w:hyperlink r:id="rId37" w:history="1">
              <w:r>
                <w:rPr>
                  <w:color w:val="0000FF"/>
                </w:rPr>
                <w:t>N 172-т/2</w:t>
              </w:r>
            </w:hyperlink>
            <w:r>
              <w:rPr>
                <w:color w:val="392C69"/>
              </w:rPr>
              <w:t>,</w:t>
            </w:r>
          </w:p>
          <w:p w:rsidR="00C264C3" w:rsidRDefault="00C264C3">
            <w:pPr>
              <w:pStyle w:val="ConsPlusNormal"/>
              <w:jc w:val="center"/>
            </w:pPr>
            <w:r>
              <w:rPr>
                <w:color w:val="392C69"/>
              </w:rPr>
              <w:t xml:space="preserve">от 19.08.2014 </w:t>
            </w:r>
            <w:hyperlink r:id="rId38" w:history="1">
              <w:r>
                <w:rPr>
                  <w:color w:val="0000FF"/>
                </w:rPr>
                <w:t>N 197-т/1</w:t>
              </w:r>
            </w:hyperlink>
            <w:r>
              <w:rPr>
                <w:color w:val="392C69"/>
              </w:rPr>
              <w:t xml:space="preserve">, от 19.08.2014 </w:t>
            </w:r>
            <w:hyperlink r:id="rId39" w:history="1">
              <w:r>
                <w:rPr>
                  <w:color w:val="0000FF"/>
                </w:rPr>
                <w:t>N 198-т/2</w:t>
              </w:r>
            </w:hyperlink>
            <w:r>
              <w:rPr>
                <w:color w:val="392C69"/>
              </w:rPr>
              <w:t>,</w:t>
            </w:r>
          </w:p>
          <w:p w:rsidR="00C264C3" w:rsidRDefault="00C264C3">
            <w:pPr>
              <w:pStyle w:val="ConsPlusNormal"/>
              <w:jc w:val="center"/>
            </w:pPr>
            <w:r>
              <w:rPr>
                <w:color w:val="392C69"/>
              </w:rPr>
              <w:t xml:space="preserve">от 18.11.2014 </w:t>
            </w:r>
            <w:hyperlink r:id="rId40" w:history="1">
              <w:r>
                <w:rPr>
                  <w:color w:val="0000FF"/>
                </w:rPr>
                <w:t>N 262-т/5</w:t>
              </w:r>
            </w:hyperlink>
            <w:r>
              <w:rPr>
                <w:color w:val="392C69"/>
              </w:rPr>
              <w:t xml:space="preserve">, от 29.05.2015 </w:t>
            </w:r>
            <w:hyperlink r:id="rId41" w:history="1">
              <w:r>
                <w:rPr>
                  <w:color w:val="0000FF"/>
                </w:rPr>
                <w:t>N 186-т/2</w:t>
              </w:r>
            </w:hyperlink>
            <w:r>
              <w:rPr>
                <w:color w:val="392C69"/>
              </w:rPr>
              <w:t>,</w:t>
            </w:r>
          </w:p>
          <w:p w:rsidR="00C264C3" w:rsidRDefault="00C264C3">
            <w:pPr>
              <w:pStyle w:val="ConsPlusNormal"/>
              <w:jc w:val="center"/>
            </w:pPr>
            <w:r>
              <w:rPr>
                <w:color w:val="392C69"/>
              </w:rPr>
              <w:t xml:space="preserve">Приказов ФАС России от 02.07.2018 </w:t>
            </w:r>
            <w:hyperlink r:id="rId42" w:history="1">
              <w:r>
                <w:rPr>
                  <w:color w:val="0000FF"/>
                </w:rPr>
                <w:t>N 925/18</w:t>
              </w:r>
            </w:hyperlink>
            <w:r>
              <w:rPr>
                <w:color w:val="392C69"/>
              </w:rPr>
              <w:t xml:space="preserve">, от 02.07.2018 </w:t>
            </w:r>
            <w:hyperlink r:id="rId43" w:history="1">
              <w:r>
                <w:rPr>
                  <w:color w:val="0000FF"/>
                </w:rPr>
                <w:t>N 926/18</w:t>
              </w:r>
            </w:hyperlink>
            <w:r>
              <w:rPr>
                <w:color w:val="392C69"/>
              </w:rPr>
              <w:t>)</w:t>
            </w:r>
          </w:p>
        </w:tc>
      </w:tr>
    </w:tbl>
    <w:p w:rsidR="00C264C3" w:rsidRDefault="00C264C3">
      <w:pPr>
        <w:pStyle w:val="ConsPlusNormal"/>
        <w:ind w:firstLine="540"/>
        <w:jc w:val="both"/>
      </w:pPr>
    </w:p>
    <w:p w:rsidR="00C264C3" w:rsidRDefault="00C264C3">
      <w:pPr>
        <w:pStyle w:val="ConsPlusTitle"/>
        <w:jc w:val="center"/>
        <w:outlineLvl w:val="1"/>
      </w:pPr>
      <w:r>
        <w:t>Каспийский бассейн</w:t>
      </w:r>
    </w:p>
    <w:p w:rsidR="00C264C3" w:rsidRDefault="00C264C3">
      <w:pPr>
        <w:pStyle w:val="ConsPlusNormal"/>
        <w:jc w:val="center"/>
      </w:pPr>
    </w:p>
    <w:p w:rsidR="00C264C3" w:rsidRDefault="00C264C3">
      <w:pPr>
        <w:pStyle w:val="ConsPlusTitle"/>
        <w:jc w:val="center"/>
        <w:outlineLvl w:val="2"/>
      </w:pPr>
      <w:r>
        <w:t>22. Порт Астрахань</w:t>
      </w:r>
    </w:p>
    <w:p w:rsidR="00C264C3" w:rsidRDefault="00C264C3">
      <w:pPr>
        <w:pStyle w:val="ConsPlusNormal"/>
        <w:jc w:val="center"/>
      </w:pPr>
      <w:r>
        <w:t xml:space="preserve">(в ред. </w:t>
      </w:r>
      <w:hyperlink r:id="rId44" w:history="1">
        <w:r>
          <w:rPr>
            <w:color w:val="0000FF"/>
          </w:rPr>
          <w:t>Приказа</w:t>
        </w:r>
      </w:hyperlink>
      <w:r>
        <w:t xml:space="preserve"> ФАС России от 02.07.2018 N 925/18)</w:t>
      </w:r>
    </w:p>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22.1 - Ставки загранплавания</w:t>
            </w:r>
          </w:p>
        </w:tc>
      </w:tr>
      <w:tr w:rsidR="00C264C3">
        <w:tc>
          <w:tcPr>
            <w:tcW w:w="9070" w:type="dxa"/>
            <w:gridSpan w:val="4"/>
          </w:tcPr>
          <w:p w:rsidR="00C264C3" w:rsidRDefault="00C264C3">
            <w:pPr>
              <w:pStyle w:val="ConsPlusNormal"/>
              <w:jc w:val="center"/>
            </w:pPr>
            <w:r>
              <w:t xml:space="preserve">Ставка, руб./1 GT </w:t>
            </w:r>
            <w:hyperlink w:anchor="P596" w:history="1">
              <w:r>
                <w:rPr>
                  <w:color w:val="0000FF"/>
                </w:rPr>
                <w:t>&lt;*&gt;</w:t>
              </w:r>
            </w:hyperlink>
          </w:p>
        </w:tc>
      </w:tr>
      <w:tr w:rsidR="00C264C3">
        <w:tc>
          <w:tcPr>
            <w:tcW w:w="2494" w:type="dxa"/>
          </w:tcPr>
          <w:p w:rsidR="00C264C3" w:rsidRDefault="00C264C3">
            <w:pPr>
              <w:pStyle w:val="ConsPlusNormal"/>
              <w:jc w:val="center"/>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11,6</w:t>
            </w:r>
          </w:p>
        </w:tc>
        <w:tc>
          <w:tcPr>
            <w:tcW w:w="2098" w:type="dxa"/>
          </w:tcPr>
          <w:p w:rsidR="00C264C3" w:rsidRDefault="00C264C3">
            <w:pPr>
              <w:pStyle w:val="ConsPlusNormal"/>
              <w:jc w:val="center"/>
            </w:pPr>
            <w:r>
              <w:t>8,1</w:t>
            </w:r>
          </w:p>
        </w:tc>
        <w:tc>
          <w:tcPr>
            <w:tcW w:w="1587" w:type="dxa"/>
          </w:tcPr>
          <w:p w:rsidR="00C264C3" w:rsidRDefault="00C264C3">
            <w:pPr>
              <w:pStyle w:val="ConsPlusNormal"/>
              <w:jc w:val="center"/>
            </w:pPr>
            <w:r>
              <w:t>12,7</w:t>
            </w:r>
          </w:p>
        </w:tc>
      </w:tr>
    </w:tbl>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22.2 - Ставки каботажного плавания</w:t>
            </w:r>
          </w:p>
        </w:tc>
      </w:tr>
      <w:tr w:rsidR="00C264C3">
        <w:tc>
          <w:tcPr>
            <w:tcW w:w="9070" w:type="dxa"/>
            <w:gridSpan w:val="4"/>
          </w:tcPr>
          <w:p w:rsidR="00C264C3" w:rsidRDefault="00C264C3">
            <w:pPr>
              <w:pStyle w:val="ConsPlusNormal"/>
              <w:jc w:val="center"/>
            </w:pPr>
            <w:r>
              <w:t xml:space="preserve">Ставка, руб./1 GT </w:t>
            </w:r>
            <w:hyperlink w:anchor="P596" w:history="1">
              <w:r>
                <w:rPr>
                  <w:color w:val="0000FF"/>
                </w:rPr>
                <w:t>&lt;*&gt;</w:t>
              </w:r>
            </w:hyperlink>
          </w:p>
        </w:tc>
      </w:tr>
      <w:tr w:rsidR="00C264C3">
        <w:tc>
          <w:tcPr>
            <w:tcW w:w="2494" w:type="dxa"/>
          </w:tcPr>
          <w:p w:rsidR="00C264C3" w:rsidRDefault="00C264C3">
            <w:pPr>
              <w:pStyle w:val="ConsPlusNormal"/>
              <w:jc w:val="center"/>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4,5</w:t>
            </w:r>
          </w:p>
        </w:tc>
        <w:tc>
          <w:tcPr>
            <w:tcW w:w="2098" w:type="dxa"/>
          </w:tcPr>
          <w:p w:rsidR="00C264C3" w:rsidRDefault="00C264C3">
            <w:pPr>
              <w:pStyle w:val="ConsPlusNormal"/>
              <w:jc w:val="center"/>
            </w:pPr>
            <w:r>
              <w:t>3,2</w:t>
            </w:r>
          </w:p>
        </w:tc>
        <w:tc>
          <w:tcPr>
            <w:tcW w:w="1587" w:type="dxa"/>
          </w:tcPr>
          <w:p w:rsidR="00C264C3" w:rsidRDefault="00C264C3">
            <w:pPr>
              <w:pStyle w:val="ConsPlusNormal"/>
              <w:jc w:val="center"/>
            </w:pPr>
            <w:r>
              <w:t>4,9</w:t>
            </w:r>
          </w:p>
        </w:tc>
      </w:tr>
    </w:tbl>
    <w:p w:rsidR="00C264C3" w:rsidRDefault="00C264C3">
      <w:pPr>
        <w:pStyle w:val="ConsPlusNormal"/>
        <w:jc w:val="both"/>
      </w:pPr>
    </w:p>
    <w:p w:rsidR="00C264C3" w:rsidRDefault="00C264C3">
      <w:pPr>
        <w:pStyle w:val="ConsPlusNormal"/>
        <w:ind w:firstLine="540"/>
        <w:jc w:val="both"/>
      </w:pPr>
      <w:r>
        <w:t>--------------------------------</w:t>
      </w:r>
    </w:p>
    <w:p w:rsidR="00C264C3" w:rsidRDefault="00C264C3">
      <w:pPr>
        <w:pStyle w:val="ConsPlusNormal"/>
        <w:spacing w:before="220"/>
        <w:ind w:firstLine="540"/>
        <w:jc w:val="both"/>
      </w:pPr>
      <w:bookmarkStart w:id="1" w:name="P596"/>
      <w:bookmarkEnd w:id="1"/>
      <w:r>
        <w:t>&lt;*&gt; GT - валовая вместимость судна (брутто-регистровый тоннаж).</w:t>
      </w:r>
    </w:p>
    <w:p w:rsidR="00C264C3" w:rsidRDefault="00C264C3">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bookmarkStart w:id="2" w:name="_GoBack"/>
      <w:bookmarkEnd w:id="2"/>
    </w:p>
    <w:p w:rsidR="00AA148E" w:rsidRDefault="00AA148E">
      <w:pPr>
        <w:pStyle w:val="ConsPlusNormal"/>
        <w:ind w:firstLine="540"/>
        <w:jc w:val="both"/>
      </w:pPr>
    </w:p>
    <w:p w:rsidR="00AA148E" w:rsidRDefault="00AA148E">
      <w:pPr>
        <w:pStyle w:val="ConsPlusNormal"/>
        <w:ind w:firstLine="540"/>
        <w:jc w:val="both"/>
      </w:pPr>
    </w:p>
    <w:p w:rsidR="00AA148E" w:rsidRDefault="00AA148E">
      <w:pPr>
        <w:pStyle w:val="ConsPlusNormal"/>
        <w:ind w:firstLine="540"/>
        <w:jc w:val="both"/>
      </w:pPr>
    </w:p>
    <w:p w:rsidR="00C264C3" w:rsidRDefault="00C264C3">
      <w:pPr>
        <w:pStyle w:val="ConsPlusTitle"/>
        <w:jc w:val="center"/>
        <w:outlineLvl w:val="2"/>
      </w:pPr>
      <w:r>
        <w:lastRenderedPageBreak/>
        <w:t>23. Порт Махачкала</w:t>
      </w:r>
    </w:p>
    <w:p w:rsidR="00C264C3" w:rsidRDefault="00C264C3">
      <w:pPr>
        <w:pStyle w:val="ConsPlusNormal"/>
        <w:jc w:val="center"/>
      </w:pPr>
      <w:r>
        <w:t xml:space="preserve">(в ред. </w:t>
      </w:r>
      <w:hyperlink r:id="rId45" w:history="1">
        <w:r>
          <w:rPr>
            <w:color w:val="0000FF"/>
          </w:rPr>
          <w:t>Приказа</w:t>
        </w:r>
      </w:hyperlink>
      <w:r>
        <w:t xml:space="preserve"> ФАС России от 02.07.2018 N 925/18)</w:t>
      </w:r>
    </w:p>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23.1 - Ставки загранплавания</w:t>
            </w:r>
          </w:p>
        </w:tc>
      </w:tr>
      <w:tr w:rsidR="00C264C3">
        <w:tc>
          <w:tcPr>
            <w:tcW w:w="9070" w:type="dxa"/>
            <w:gridSpan w:val="4"/>
          </w:tcPr>
          <w:p w:rsidR="00C264C3" w:rsidRDefault="00C264C3">
            <w:pPr>
              <w:pStyle w:val="ConsPlusNormal"/>
              <w:jc w:val="center"/>
            </w:pPr>
            <w:r>
              <w:t xml:space="preserve">Ставка, руб./1 GT </w:t>
            </w:r>
            <w:hyperlink w:anchor="P624" w:history="1">
              <w:r>
                <w:rPr>
                  <w:color w:val="0000FF"/>
                </w:rPr>
                <w:t>&lt;*&gt;</w:t>
              </w:r>
            </w:hyperlink>
          </w:p>
        </w:tc>
      </w:tr>
      <w:tr w:rsidR="00C264C3">
        <w:tc>
          <w:tcPr>
            <w:tcW w:w="2494" w:type="dxa"/>
          </w:tcPr>
          <w:p w:rsidR="00C264C3" w:rsidRDefault="00C264C3">
            <w:pPr>
              <w:pStyle w:val="ConsPlusNormal"/>
              <w:jc w:val="center"/>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10,9</w:t>
            </w:r>
          </w:p>
        </w:tc>
        <w:tc>
          <w:tcPr>
            <w:tcW w:w="2098" w:type="dxa"/>
          </w:tcPr>
          <w:p w:rsidR="00C264C3" w:rsidRDefault="00C264C3">
            <w:pPr>
              <w:pStyle w:val="ConsPlusNormal"/>
              <w:jc w:val="center"/>
            </w:pPr>
            <w:r>
              <w:t>7,6</w:t>
            </w:r>
          </w:p>
        </w:tc>
        <w:tc>
          <w:tcPr>
            <w:tcW w:w="1587" w:type="dxa"/>
          </w:tcPr>
          <w:p w:rsidR="00C264C3" w:rsidRDefault="00C264C3">
            <w:pPr>
              <w:pStyle w:val="ConsPlusNormal"/>
              <w:jc w:val="center"/>
            </w:pPr>
            <w:r>
              <w:t>12,0</w:t>
            </w:r>
          </w:p>
        </w:tc>
      </w:tr>
    </w:tbl>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23.2 - Ставки каботажного плавания</w:t>
            </w:r>
          </w:p>
        </w:tc>
      </w:tr>
      <w:tr w:rsidR="00C264C3">
        <w:tc>
          <w:tcPr>
            <w:tcW w:w="9070" w:type="dxa"/>
            <w:gridSpan w:val="4"/>
          </w:tcPr>
          <w:p w:rsidR="00C264C3" w:rsidRDefault="00C264C3">
            <w:pPr>
              <w:pStyle w:val="ConsPlusNormal"/>
              <w:jc w:val="center"/>
            </w:pPr>
            <w:r>
              <w:t xml:space="preserve">Ставка, руб./1 GT </w:t>
            </w:r>
            <w:hyperlink w:anchor="P624" w:history="1">
              <w:r>
                <w:rPr>
                  <w:color w:val="0000FF"/>
                </w:rPr>
                <w:t>&lt;*&gt;</w:t>
              </w:r>
            </w:hyperlink>
          </w:p>
        </w:tc>
      </w:tr>
      <w:tr w:rsidR="00C264C3">
        <w:tc>
          <w:tcPr>
            <w:tcW w:w="2494" w:type="dxa"/>
          </w:tcPr>
          <w:p w:rsidR="00C264C3" w:rsidRDefault="00C264C3">
            <w:pPr>
              <w:pStyle w:val="ConsPlusNormal"/>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4,3</w:t>
            </w:r>
          </w:p>
        </w:tc>
        <w:tc>
          <w:tcPr>
            <w:tcW w:w="2098" w:type="dxa"/>
          </w:tcPr>
          <w:p w:rsidR="00C264C3" w:rsidRDefault="00C264C3">
            <w:pPr>
              <w:pStyle w:val="ConsPlusNormal"/>
              <w:jc w:val="center"/>
            </w:pPr>
            <w:r>
              <w:t>3,0</w:t>
            </w:r>
          </w:p>
        </w:tc>
        <w:tc>
          <w:tcPr>
            <w:tcW w:w="1587" w:type="dxa"/>
          </w:tcPr>
          <w:p w:rsidR="00C264C3" w:rsidRDefault="00C264C3">
            <w:pPr>
              <w:pStyle w:val="ConsPlusNormal"/>
              <w:jc w:val="center"/>
            </w:pPr>
            <w:r>
              <w:t>4,7</w:t>
            </w:r>
          </w:p>
        </w:tc>
      </w:tr>
    </w:tbl>
    <w:p w:rsidR="00C264C3" w:rsidRDefault="00C264C3">
      <w:pPr>
        <w:pStyle w:val="ConsPlusNormal"/>
        <w:jc w:val="both"/>
      </w:pPr>
    </w:p>
    <w:p w:rsidR="00C264C3" w:rsidRDefault="00C264C3">
      <w:pPr>
        <w:pStyle w:val="ConsPlusNormal"/>
        <w:ind w:firstLine="540"/>
        <w:jc w:val="both"/>
      </w:pPr>
      <w:r>
        <w:t>--------------------------------</w:t>
      </w:r>
    </w:p>
    <w:p w:rsidR="00C264C3" w:rsidRDefault="00C264C3">
      <w:pPr>
        <w:pStyle w:val="ConsPlusNormal"/>
        <w:spacing w:before="220"/>
        <w:ind w:firstLine="540"/>
        <w:jc w:val="both"/>
      </w:pPr>
      <w:bookmarkStart w:id="3" w:name="P624"/>
      <w:bookmarkEnd w:id="3"/>
      <w:r>
        <w:t>&lt;*&gt; GT - валовая вместимость судна (брутто-регистровый тоннаж).</w:t>
      </w:r>
    </w:p>
    <w:p w:rsidR="00C264C3" w:rsidRDefault="00C264C3">
      <w:pPr>
        <w:pStyle w:val="ConsPlusNormal"/>
        <w:jc w:val="center"/>
      </w:pPr>
    </w:p>
    <w:p w:rsidR="00C264C3" w:rsidRDefault="00C264C3">
      <w:pPr>
        <w:pStyle w:val="ConsPlusTitle"/>
        <w:jc w:val="center"/>
        <w:outlineLvl w:val="2"/>
      </w:pPr>
      <w:r>
        <w:t>24. Порт Оля</w:t>
      </w:r>
    </w:p>
    <w:p w:rsidR="00C264C3" w:rsidRDefault="00C264C3">
      <w:pPr>
        <w:pStyle w:val="ConsPlusNormal"/>
        <w:jc w:val="center"/>
      </w:pPr>
      <w:r>
        <w:t xml:space="preserve">(в ред. </w:t>
      </w:r>
      <w:hyperlink r:id="rId46" w:history="1">
        <w:r>
          <w:rPr>
            <w:color w:val="0000FF"/>
          </w:rPr>
          <w:t>Приказа</w:t>
        </w:r>
      </w:hyperlink>
      <w:r>
        <w:t xml:space="preserve"> ФАС России от 02.07.2018 N 925/18)</w:t>
      </w:r>
    </w:p>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24.1 - Ставки загранплавания</w:t>
            </w:r>
          </w:p>
        </w:tc>
      </w:tr>
      <w:tr w:rsidR="00C264C3">
        <w:tc>
          <w:tcPr>
            <w:tcW w:w="9070" w:type="dxa"/>
            <w:gridSpan w:val="4"/>
          </w:tcPr>
          <w:p w:rsidR="00C264C3" w:rsidRDefault="00C264C3">
            <w:pPr>
              <w:pStyle w:val="ConsPlusNormal"/>
              <w:jc w:val="center"/>
            </w:pPr>
            <w:r>
              <w:t xml:space="preserve">Ставка, руб./1 GT </w:t>
            </w:r>
            <w:hyperlink w:anchor="P652" w:history="1">
              <w:r>
                <w:rPr>
                  <w:color w:val="0000FF"/>
                </w:rPr>
                <w:t>&lt;*&gt;</w:t>
              </w:r>
            </w:hyperlink>
          </w:p>
        </w:tc>
      </w:tr>
      <w:tr w:rsidR="00C264C3">
        <w:tc>
          <w:tcPr>
            <w:tcW w:w="2494" w:type="dxa"/>
          </w:tcPr>
          <w:p w:rsidR="00C264C3" w:rsidRDefault="00C264C3">
            <w:pPr>
              <w:pStyle w:val="ConsPlusNormal"/>
              <w:jc w:val="center"/>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10,9</w:t>
            </w:r>
          </w:p>
        </w:tc>
        <w:tc>
          <w:tcPr>
            <w:tcW w:w="2098" w:type="dxa"/>
          </w:tcPr>
          <w:p w:rsidR="00C264C3" w:rsidRDefault="00C264C3">
            <w:pPr>
              <w:pStyle w:val="ConsPlusNormal"/>
              <w:jc w:val="center"/>
            </w:pPr>
            <w:r>
              <w:t>7,6</w:t>
            </w:r>
          </w:p>
        </w:tc>
        <w:tc>
          <w:tcPr>
            <w:tcW w:w="1587" w:type="dxa"/>
          </w:tcPr>
          <w:p w:rsidR="00C264C3" w:rsidRDefault="00C264C3">
            <w:pPr>
              <w:pStyle w:val="ConsPlusNormal"/>
              <w:jc w:val="center"/>
            </w:pPr>
            <w:r>
              <w:t>11,9</w:t>
            </w:r>
          </w:p>
        </w:tc>
      </w:tr>
    </w:tbl>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2098"/>
        <w:gridCol w:w="1587"/>
      </w:tblGrid>
      <w:tr w:rsidR="00C264C3">
        <w:tc>
          <w:tcPr>
            <w:tcW w:w="9070" w:type="dxa"/>
            <w:gridSpan w:val="4"/>
          </w:tcPr>
          <w:p w:rsidR="00C264C3" w:rsidRDefault="00C264C3">
            <w:pPr>
              <w:pStyle w:val="ConsPlusNormal"/>
              <w:outlineLvl w:val="3"/>
            </w:pPr>
            <w:r>
              <w:t>Таблица 24.2 - Ставки каботажного плавания</w:t>
            </w:r>
          </w:p>
        </w:tc>
      </w:tr>
      <w:tr w:rsidR="00C264C3">
        <w:tc>
          <w:tcPr>
            <w:tcW w:w="9070" w:type="dxa"/>
            <w:gridSpan w:val="4"/>
          </w:tcPr>
          <w:p w:rsidR="00C264C3" w:rsidRDefault="00C264C3">
            <w:pPr>
              <w:pStyle w:val="ConsPlusNormal"/>
              <w:jc w:val="center"/>
            </w:pPr>
            <w:r>
              <w:t xml:space="preserve">Ставка, руб./1 GT </w:t>
            </w:r>
            <w:hyperlink w:anchor="P652" w:history="1">
              <w:r>
                <w:rPr>
                  <w:color w:val="0000FF"/>
                </w:rPr>
                <w:t>&lt;*&gt;</w:t>
              </w:r>
            </w:hyperlink>
          </w:p>
        </w:tc>
      </w:tr>
      <w:tr w:rsidR="00C264C3">
        <w:tc>
          <w:tcPr>
            <w:tcW w:w="2494" w:type="dxa"/>
          </w:tcPr>
          <w:p w:rsidR="00C264C3" w:rsidRDefault="00C264C3">
            <w:pPr>
              <w:pStyle w:val="ConsPlusNormal"/>
            </w:pPr>
            <w:r>
              <w:t>Наименование сбора</w:t>
            </w:r>
          </w:p>
        </w:tc>
        <w:tc>
          <w:tcPr>
            <w:tcW w:w="2891" w:type="dxa"/>
          </w:tcPr>
          <w:p w:rsidR="00C264C3" w:rsidRDefault="00C264C3">
            <w:pPr>
              <w:pStyle w:val="ConsPlusNormal"/>
              <w:jc w:val="center"/>
            </w:pPr>
            <w:r>
              <w:t>все суда, кроме накатных, наплавных, контейнеровозов и наливных</w:t>
            </w:r>
          </w:p>
        </w:tc>
        <w:tc>
          <w:tcPr>
            <w:tcW w:w="2098" w:type="dxa"/>
          </w:tcPr>
          <w:p w:rsidR="00C264C3" w:rsidRDefault="00C264C3">
            <w:pPr>
              <w:pStyle w:val="ConsPlusNormal"/>
              <w:jc w:val="center"/>
            </w:pPr>
            <w:r>
              <w:t>накатные, наплавные суда и контейнеровозы</w:t>
            </w:r>
          </w:p>
        </w:tc>
        <w:tc>
          <w:tcPr>
            <w:tcW w:w="1587" w:type="dxa"/>
          </w:tcPr>
          <w:p w:rsidR="00C264C3" w:rsidRDefault="00C264C3">
            <w:pPr>
              <w:pStyle w:val="ConsPlusNormal"/>
              <w:jc w:val="center"/>
            </w:pPr>
            <w:r>
              <w:t>наливные суда</w:t>
            </w:r>
          </w:p>
        </w:tc>
      </w:tr>
      <w:tr w:rsidR="00C264C3">
        <w:tc>
          <w:tcPr>
            <w:tcW w:w="2494" w:type="dxa"/>
          </w:tcPr>
          <w:p w:rsidR="00C264C3" w:rsidRDefault="00C264C3">
            <w:pPr>
              <w:pStyle w:val="ConsPlusNormal"/>
            </w:pPr>
            <w:r>
              <w:t>Корабельный сбор</w:t>
            </w:r>
          </w:p>
        </w:tc>
        <w:tc>
          <w:tcPr>
            <w:tcW w:w="2891" w:type="dxa"/>
          </w:tcPr>
          <w:p w:rsidR="00C264C3" w:rsidRDefault="00C264C3">
            <w:pPr>
              <w:pStyle w:val="ConsPlusNormal"/>
              <w:jc w:val="center"/>
            </w:pPr>
            <w:r>
              <w:t>4,3</w:t>
            </w:r>
          </w:p>
        </w:tc>
        <w:tc>
          <w:tcPr>
            <w:tcW w:w="2098" w:type="dxa"/>
          </w:tcPr>
          <w:p w:rsidR="00C264C3" w:rsidRDefault="00C264C3">
            <w:pPr>
              <w:pStyle w:val="ConsPlusNormal"/>
              <w:jc w:val="center"/>
            </w:pPr>
            <w:r>
              <w:t>3,0</w:t>
            </w:r>
          </w:p>
        </w:tc>
        <w:tc>
          <w:tcPr>
            <w:tcW w:w="1587" w:type="dxa"/>
          </w:tcPr>
          <w:p w:rsidR="00C264C3" w:rsidRDefault="00C264C3">
            <w:pPr>
              <w:pStyle w:val="ConsPlusNormal"/>
              <w:jc w:val="center"/>
            </w:pPr>
            <w:r>
              <w:t>4,7</w:t>
            </w:r>
          </w:p>
        </w:tc>
      </w:tr>
    </w:tbl>
    <w:p w:rsidR="00C264C3" w:rsidRDefault="00C264C3">
      <w:pPr>
        <w:pStyle w:val="ConsPlusNormal"/>
        <w:jc w:val="both"/>
      </w:pPr>
    </w:p>
    <w:p w:rsidR="00C264C3" w:rsidRDefault="00C264C3">
      <w:pPr>
        <w:pStyle w:val="ConsPlusNormal"/>
        <w:ind w:firstLine="540"/>
        <w:jc w:val="both"/>
      </w:pPr>
      <w:r>
        <w:t>--------------------------------</w:t>
      </w:r>
    </w:p>
    <w:p w:rsidR="00C264C3" w:rsidRDefault="00C264C3">
      <w:pPr>
        <w:pStyle w:val="ConsPlusNormal"/>
        <w:spacing w:before="220"/>
        <w:ind w:firstLine="540"/>
        <w:jc w:val="both"/>
      </w:pPr>
      <w:bookmarkStart w:id="4" w:name="P652"/>
      <w:bookmarkEnd w:id="4"/>
      <w:r>
        <w:t>&lt;*&gt; GT - валовая вместимость судна (брутто-регистровый тоннаж).</w:t>
      </w:r>
    </w:p>
    <w:p w:rsidR="00C264C3" w:rsidRDefault="00C264C3">
      <w:pPr>
        <w:pStyle w:val="ConsPlusNormal"/>
        <w:ind w:firstLine="540"/>
        <w:jc w:val="both"/>
      </w:pPr>
    </w:p>
    <w:p w:rsidR="00C264C3" w:rsidRDefault="00C264C3">
      <w:pPr>
        <w:pStyle w:val="ConsPlusTitle"/>
        <w:jc w:val="center"/>
        <w:outlineLvl w:val="2"/>
      </w:pPr>
      <w:r>
        <w:t>25. Прочие порты Каспийского бассейна</w:t>
      </w:r>
    </w:p>
    <w:p w:rsidR="00C264C3" w:rsidRDefault="00C264C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C264C3">
        <w:tc>
          <w:tcPr>
            <w:tcW w:w="7470" w:type="dxa"/>
            <w:gridSpan w:val="4"/>
          </w:tcPr>
          <w:p w:rsidR="00C264C3" w:rsidRDefault="00C264C3">
            <w:pPr>
              <w:pStyle w:val="ConsPlusNormal"/>
              <w:outlineLvl w:val="3"/>
            </w:pPr>
            <w:r>
              <w:t>Таблица 25.1 - Ставки загранплавания</w:t>
            </w:r>
          </w:p>
        </w:tc>
      </w:tr>
      <w:tr w:rsidR="00C264C3">
        <w:tc>
          <w:tcPr>
            <w:tcW w:w="2072" w:type="dxa"/>
            <w:vMerge w:val="restart"/>
          </w:tcPr>
          <w:p w:rsidR="00C264C3" w:rsidRDefault="00C264C3">
            <w:pPr>
              <w:pStyle w:val="ConsPlusNormal"/>
              <w:jc w:val="center"/>
            </w:pPr>
            <w:r>
              <w:t>Наименование сбора</w:t>
            </w:r>
          </w:p>
        </w:tc>
        <w:tc>
          <w:tcPr>
            <w:tcW w:w="5398" w:type="dxa"/>
            <w:gridSpan w:val="3"/>
          </w:tcPr>
          <w:p w:rsidR="00C264C3" w:rsidRDefault="00C264C3">
            <w:pPr>
              <w:pStyle w:val="ConsPlusNormal"/>
              <w:jc w:val="center"/>
            </w:pPr>
            <w:r>
              <w:t>Ставка, руб./1 GT</w:t>
            </w:r>
          </w:p>
        </w:tc>
      </w:tr>
      <w:tr w:rsidR="00C264C3">
        <w:tc>
          <w:tcPr>
            <w:tcW w:w="2072" w:type="dxa"/>
            <w:vMerge/>
          </w:tcPr>
          <w:p w:rsidR="00C264C3" w:rsidRDefault="00C264C3"/>
        </w:tc>
        <w:tc>
          <w:tcPr>
            <w:tcW w:w="2192" w:type="dxa"/>
          </w:tcPr>
          <w:p w:rsidR="00C264C3" w:rsidRDefault="00C264C3">
            <w:pPr>
              <w:pStyle w:val="ConsPlusNormal"/>
              <w:jc w:val="center"/>
            </w:pPr>
            <w:r>
              <w:t>все суда, кроме накатных, наплавных, контейнеровозов и наливных</w:t>
            </w:r>
          </w:p>
        </w:tc>
        <w:tc>
          <w:tcPr>
            <w:tcW w:w="2018" w:type="dxa"/>
          </w:tcPr>
          <w:p w:rsidR="00C264C3" w:rsidRDefault="00C264C3">
            <w:pPr>
              <w:pStyle w:val="ConsPlusNormal"/>
              <w:jc w:val="center"/>
            </w:pPr>
            <w:r>
              <w:t>накатные, наплавные суда и контейнеровозы</w:t>
            </w:r>
          </w:p>
        </w:tc>
        <w:tc>
          <w:tcPr>
            <w:tcW w:w="1188" w:type="dxa"/>
          </w:tcPr>
          <w:p w:rsidR="00C264C3" w:rsidRDefault="00C264C3">
            <w:pPr>
              <w:pStyle w:val="ConsPlusNormal"/>
              <w:jc w:val="center"/>
            </w:pPr>
            <w:r>
              <w:t>наливные суда</w:t>
            </w:r>
          </w:p>
        </w:tc>
      </w:tr>
      <w:tr w:rsidR="00C264C3">
        <w:tc>
          <w:tcPr>
            <w:tcW w:w="2072" w:type="dxa"/>
          </w:tcPr>
          <w:p w:rsidR="00C264C3" w:rsidRDefault="00C264C3">
            <w:pPr>
              <w:pStyle w:val="ConsPlusNormal"/>
            </w:pPr>
            <w:r>
              <w:t>Корабельный сбор</w:t>
            </w:r>
          </w:p>
        </w:tc>
        <w:tc>
          <w:tcPr>
            <w:tcW w:w="2192" w:type="dxa"/>
          </w:tcPr>
          <w:p w:rsidR="00C264C3" w:rsidRDefault="00C264C3">
            <w:pPr>
              <w:pStyle w:val="ConsPlusNormal"/>
              <w:jc w:val="center"/>
            </w:pPr>
            <w:r>
              <w:t>8,60</w:t>
            </w:r>
          </w:p>
        </w:tc>
        <w:tc>
          <w:tcPr>
            <w:tcW w:w="2018" w:type="dxa"/>
          </w:tcPr>
          <w:p w:rsidR="00C264C3" w:rsidRDefault="00C264C3">
            <w:pPr>
              <w:pStyle w:val="ConsPlusNormal"/>
              <w:jc w:val="center"/>
            </w:pPr>
            <w:r>
              <w:t>6,02</w:t>
            </w:r>
          </w:p>
        </w:tc>
        <w:tc>
          <w:tcPr>
            <w:tcW w:w="1188" w:type="dxa"/>
          </w:tcPr>
          <w:p w:rsidR="00C264C3" w:rsidRDefault="00C264C3">
            <w:pPr>
              <w:pStyle w:val="ConsPlusNormal"/>
              <w:jc w:val="center"/>
            </w:pPr>
            <w:r>
              <w:t>9,43</w:t>
            </w:r>
          </w:p>
        </w:tc>
      </w:tr>
      <w:tr w:rsidR="00C264C3">
        <w:tblPrEx>
          <w:tblBorders>
            <w:insideH w:val="nil"/>
          </w:tblBorders>
        </w:tblPrEx>
        <w:tc>
          <w:tcPr>
            <w:tcW w:w="7470" w:type="dxa"/>
            <w:gridSpan w:val="4"/>
          </w:tcPr>
          <w:p w:rsidR="00C264C3" w:rsidRDefault="00C264C3">
            <w:pPr>
              <w:pStyle w:val="ConsPlusNormal"/>
              <w:jc w:val="both"/>
            </w:pPr>
            <w:r>
              <w:t xml:space="preserve">Позиции утратили силу. - </w:t>
            </w:r>
            <w:hyperlink r:id="rId47" w:history="1">
              <w:r>
                <w:rPr>
                  <w:color w:val="0000FF"/>
                </w:rPr>
                <w:t>Приказ</w:t>
              </w:r>
            </w:hyperlink>
            <w:r>
              <w:t xml:space="preserve"> ФСТ России от 30.04.2013 N 85-т/1</w:t>
            </w:r>
          </w:p>
        </w:tc>
      </w:tr>
    </w:tbl>
    <w:p w:rsidR="00C264C3" w:rsidRDefault="00C264C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C264C3">
        <w:tc>
          <w:tcPr>
            <w:tcW w:w="7470" w:type="dxa"/>
            <w:gridSpan w:val="4"/>
          </w:tcPr>
          <w:p w:rsidR="00C264C3" w:rsidRDefault="00C264C3">
            <w:pPr>
              <w:pStyle w:val="ConsPlusNormal"/>
              <w:outlineLvl w:val="3"/>
            </w:pPr>
            <w:r>
              <w:t>Таблица 25.2 - Ставки каботажного плавания</w:t>
            </w:r>
          </w:p>
        </w:tc>
      </w:tr>
      <w:tr w:rsidR="00C264C3">
        <w:tc>
          <w:tcPr>
            <w:tcW w:w="2072" w:type="dxa"/>
            <w:vMerge w:val="restart"/>
          </w:tcPr>
          <w:p w:rsidR="00C264C3" w:rsidRDefault="00C264C3">
            <w:pPr>
              <w:pStyle w:val="ConsPlusNormal"/>
              <w:jc w:val="center"/>
            </w:pPr>
            <w:r>
              <w:t>Наименование сбора</w:t>
            </w:r>
          </w:p>
        </w:tc>
        <w:tc>
          <w:tcPr>
            <w:tcW w:w="5398" w:type="dxa"/>
            <w:gridSpan w:val="3"/>
          </w:tcPr>
          <w:p w:rsidR="00C264C3" w:rsidRDefault="00C264C3">
            <w:pPr>
              <w:pStyle w:val="ConsPlusNormal"/>
              <w:jc w:val="center"/>
            </w:pPr>
            <w:r>
              <w:t>Ставка, руб./1 GT</w:t>
            </w:r>
          </w:p>
        </w:tc>
      </w:tr>
      <w:tr w:rsidR="00C264C3">
        <w:tc>
          <w:tcPr>
            <w:tcW w:w="2072" w:type="dxa"/>
            <w:vMerge/>
          </w:tcPr>
          <w:p w:rsidR="00C264C3" w:rsidRDefault="00C264C3"/>
        </w:tc>
        <w:tc>
          <w:tcPr>
            <w:tcW w:w="2192" w:type="dxa"/>
          </w:tcPr>
          <w:p w:rsidR="00C264C3" w:rsidRDefault="00C264C3">
            <w:pPr>
              <w:pStyle w:val="ConsPlusNormal"/>
              <w:jc w:val="center"/>
            </w:pPr>
            <w:r>
              <w:t>все суда, кроме накатных, наплавных, контейнеровозов и наливных</w:t>
            </w:r>
          </w:p>
        </w:tc>
        <w:tc>
          <w:tcPr>
            <w:tcW w:w="2018" w:type="dxa"/>
          </w:tcPr>
          <w:p w:rsidR="00C264C3" w:rsidRDefault="00C264C3">
            <w:pPr>
              <w:pStyle w:val="ConsPlusNormal"/>
              <w:jc w:val="center"/>
            </w:pPr>
            <w:r>
              <w:t>накатные, наплавные суда и контейнеровозы</w:t>
            </w:r>
          </w:p>
        </w:tc>
        <w:tc>
          <w:tcPr>
            <w:tcW w:w="1188" w:type="dxa"/>
          </w:tcPr>
          <w:p w:rsidR="00C264C3" w:rsidRDefault="00C264C3">
            <w:pPr>
              <w:pStyle w:val="ConsPlusNormal"/>
              <w:jc w:val="center"/>
            </w:pPr>
            <w:r>
              <w:t>наливные суда</w:t>
            </w:r>
          </w:p>
        </w:tc>
      </w:tr>
      <w:tr w:rsidR="00C264C3">
        <w:tc>
          <w:tcPr>
            <w:tcW w:w="2072" w:type="dxa"/>
          </w:tcPr>
          <w:p w:rsidR="00C264C3" w:rsidRDefault="00C264C3">
            <w:pPr>
              <w:pStyle w:val="ConsPlusNormal"/>
            </w:pPr>
            <w:r>
              <w:t>Корабельный сбор</w:t>
            </w:r>
          </w:p>
        </w:tc>
        <w:tc>
          <w:tcPr>
            <w:tcW w:w="2192" w:type="dxa"/>
          </w:tcPr>
          <w:p w:rsidR="00C264C3" w:rsidRDefault="00C264C3">
            <w:pPr>
              <w:pStyle w:val="ConsPlusNormal"/>
              <w:jc w:val="center"/>
            </w:pPr>
            <w:r>
              <w:t>3,35</w:t>
            </w:r>
          </w:p>
        </w:tc>
        <w:tc>
          <w:tcPr>
            <w:tcW w:w="2018" w:type="dxa"/>
          </w:tcPr>
          <w:p w:rsidR="00C264C3" w:rsidRDefault="00C264C3">
            <w:pPr>
              <w:pStyle w:val="ConsPlusNormal"/>
              <w:jc w:val="center"/>
            </w:pPr>
            <w:r>
              <w:t>2,35</w:t>
            </w:r>
          </w:p>
        </w:tc>
        <w:tc>
          <w:tcPr>
            <w:tcW w:w="1188" w:type="dxa"/>
          </w:tcPr>
          <w:p w:rsidR="00C264C3" w:rsidRDefault="00C264C3">
            <w:pPr>
              <w:pStyle w:val="ConsPlusNormal"/>
              <w:jc w:val="center"/>
            </w:pPr>
            <w:r>
              <w:t>3,67</w:t>
            </w:r>
          </w:p>
        </w:tc>
      </w:tr>
      <w:tr w:rsidR="00C264C3">
        <w:tblPrEx>
          <w:tblBorders>
            <w:insideH w:val="nil"/>
          </w:tblBorders>
        </w:tblPrEx>
        <w:tc>
          <w:tcPr>
            <w:tcW w:w="7470" w:type="dxa"/>
            <w:gridSpan w:val="4"/>
          </w:tcPr>
          <w:p w:rsidR="00C264C3" w:rsidRDefault="00C264C3">
            <w:pPr>
              <w:pStyle w:val="ConsPlusNormal"/>
              <w:jc w:val="both"/>
            </w:pPr>
            <w:r>
              <w:t xml:space="preserve">Позиции утратили силу. - </w:t>
            </w:r>
            <w:hyperlink r:id="rId48" w:history="1">
              <w:r>
                <w:rPr>
                  <w:color w:val="0000FF"/>
                </w:rPr>
                <w:t>Приказ</w:t>
              </w:r>
            </w:hyperlink>
            <w:r>
              <w:t xml:space="preserve"> ФСТ России от 30.04.2013 N 85-т/1</w:t>
            </w:r>
          </w:p>
        </w:tc>
      </w:tr>
    </w:tbl>
    <w:p w:rsidR="00C264C3" w:rsidRDefault="00C264C3">
      <w:pPr>
        <w:pStyle w:val="ConsPlusNormal"/>
        <w:ind w:firstLine="540"/>
        <w:jc w:val="both"/>
        <w:rPr>
          <w:b/>
        </w:rPr>
      </w:pPr>
    </w:p>
    <w:p w:rsidR="00AA148E" w:rsidRDefault="00AA148E">
      <w:pPr>
        <w:pStyle w:val="ConsPlusNormal"/>
        <w:ind w:firstLine="540"/>
        <w:jc w:val="both"/>
      </w:pPr>
    </w:p>
    <w:p w:rsidR="00C264C3" w:rsidRDefault="00C264C3">
      <w:pPr>
        <w:pStyle w:val="ConsPlusNormal"/>
        <w:ind w:firstLine="540"/>
        <w:jc w:val="both"/>
      </w:pPr>
    </w:p>
    <w:p w:rsidR="00C264C3" w:rsidRDefault="00C264C3">
      <w:pPr>
        <w:pStyle w:val="ConsPlusNormal"/>
        <w:jc w:val="right"/>
        <w:outlineLvl w:val="0"/>
      </w:pPr>
      <w:r>
        <w:t>Приложение 2</w:t>
      </w:r>
    </w:p>
    <w:p w:rsidR="00C264C3" w:rsidRDefault="00C264C3">
      <w:pPr>
        <w:pStyle w:val="ConsPlusNormal"/>
        <w:jc w:val="right"/>
      </w:pPr>
    </w:p>
    <w:p w:rsidR="00C264C3" w:rsidRDefault="00C264C3">
      <w:pPr>
        <w:pStyle w:val="ConsPlusTitle"/>
        <w:jc w:val="center"/>
      </w:pPr>
      <w:bookmarkStart w:id="5" w:name="P1751"/>
      <w:bookmarkEnd w:id="5"/>
      <w:r>
        <w:t>ПРАВИЛА</w:t>
      </w:r>
    </w:p>
    <w:p w:rsidR="00C264C3" w:rsidRDefault="00C264C3">
      <w:pPr>
        <w:pStyle w:val="ConsPlusTitle"/>
        <w:jc w:val="center"/>
      </w:pPr>
      <w:r>
        <w:t>ПРИМЕНЕНИЯ ПОРТОВЫХ СБОРОВ В МОРСКИХ ПОРТАХ</w:t>
      </w:r>
    </w:p>
    <w:p w:rsidR="00C264C3" w:rsidRDefault="00C264C3">
      <w:pPr>
        <w:pStyle w:val="ConsPlusTitle"/>
        <w:jc w:val="center"/>
      </w:pPr>
      <w:r>
        <w:t>РОССИЙСКОЙ ФЕДЕРАЦИИ</w:t>
      </w:r>
    </w:p>
    <w:p w:rsidR="00C264C3" w:rsidRDefault="00C264C3">
      <w:pPr>
        <w:pStyle w:val="ConsPlusNormal"/>
        <w:jc w:val="center"/>
      </w:pPr>
    </w:p>
    <w:p w:rsidR="00C264C3" w:rsidRDefault="00C264C3">
      <w:pPr>
        <w:pStyle w:val="ConsPlusNormal"/>
        <w:ind w:firstLine="540"/>
        <w:jc w:val="both"/>
      </w:pPr>
      <w:r>
        <w:t xml:space="preserve">Утратили силу. - </w:t>
      </w:r>
      <w:hyperlink r:id="rId49" w:history="1">
        <w:r>
          <w:rPr>
            <w:color w:val="0000FF"/>
          </w:rPr>
          <w:t>Приказ</w:t>
        </w:r>
      </w:hyperlink>
      <w:r>
        <w:t xml:space="preserve"> ФАС России от 10.03.2016 N 223/16.</w:t>
      </w:r>
    </w:p>
    <w:p w:rsidR="00C264C3" w:rsidRDefault="00C264C3">
      <w:pPr>
        <w:pStyle w:val="ConsPlusNormal"/>
        <w:ind w:firstLine="540"/>
        <w:jc w:val="both"/>
      </w:pPr>
    </w:p>
    <w:p w:rsidR="00C264C3" w:rsidRDefault="00C264C3">
      <w:pPr>
        <w:pStyle w:val="ConsPlusNormal"/>
        <w:ind w:firstLine="540"/>
        <w:jc w:val="both"/>
      </w:pPr>
    </w:p>
    <w:p w:rsidR="00C264C3" w:rsidRDefault="00C264C3">
      <w:pPr>
        <w:pStyle w:val="ConsPlusNormal"/>
        <w:pBdr>
          <w:top w:val="single" w:sz="6" w:space="0" w:color="auto"/>
        </w:pBdr>
        <w:spacing w:before="100" w:after="100"/>
        <w:jc w:val="both"/>
        <w:rPr>
          <w:sz w:val="2"/>
          <w:szCs w:val="2"/>
        </w:rPr>
      </w:pPr>
    </w:p>
    <w:p w:rsidR="00D27DCB" w:rsidRDefault="00D27DCB"/>
    <w:sectPr w:rsidR="00D27DCB" w:rsidSect="0073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C3"/>
    <w:rsid w:val="00AA148E"/>
    <w:rsid w:val="00C264C3"/>
    <w:rsid w:val="00D2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6A1"/>
  <w15:chartTrackingRefBased/>
  <w15:docId w15:val="{6AC1CED4-BD32-4036-8612-1E33C01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4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4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64F35E4F32692CA52A87989D0BA9EBCC63E18DE56252F458ED614DA9FD8429A8EC323332EFB75F3E3469FC0FB9116622F396106DB8C889O651L" TargetMode="External"/><Relationship Id="rId18" Type="http://schemas.openxmlformats.org/officeDocument/2006/relationships/hyperlink" Target="consultantplus://offline/ref=5C64F35E4F32692CA52A87989D0BA9EBCC60EF88E06452F458ED614DA9FD8429A8EC323332EFB75F3E3469FC0FB9116622F396106DB8C889O651L" TargetMode="External"/><Relationship Id="rId26" Type="http://schemas.openxmlformats.org/officeDocument/2006/relationships/hyperlink" Target="consultantplus://offline/ref=5C64F35E4F32692CA52A87989D0BA9EBCE66E28DE46652F458ED614DA9FD8429A8EC323332EFB55F3C3469FC0FB9116622F396106DB8C889O651L" TargetMode="External"/><Relationship Id="rId39" Type="http://schemas.openxmlformats.org/officeDocument/2006/relationships/hyperlink" Target="consultantplus://offline/ref=5C64F35E4F32692CA52A87989D0BA9EBCC60EF88E06452F458ED614DA9FD8429A8EC323332EFB75F3E3469FC0FB9116622F396106DB8C889O651L" TargetMode="External"/><Relationship Id="rId21" Type="http://schemas.openxmlformats.org/officeDocument/2006/relationships/hyperlink" Target="consultantplus://offline/ref=5C64F35E4F32692CA52A87989D0BA9EBCE66E48AE26F52F458ED614DA9FD8429A8EC323332EFB75E363469FC0FB9116622F396106DB8C889O651L" TargetMode="External"/><Relationship Id="rId34" Type="http://schemas.openxmlformats.org/officeDocument/2006/relationships/hyperlink" Target="consultantplus://offline/ref=5C64F35E4F32692CA52A87989D0BA9EBCC63E18DE56252F458ED614DA9FD8429A8EC323332EFB75F3E3469FC0FB9116622F396106DB8C889O651L" TargetMode="External"/><Relationship Id="rId42" Type="http://schemas.openxmlformats.org/officeDocument/2006/relationships/hyperlink" Target="consultantplus://offline/ref=5C64F35E4F32692CA52A87989D0BA9EBCE66EE84E96752F458ED614DA9FD8429A8EC323332EFB75E393469FC0FB9116622F396106DB8C889O651L" TargetMode="External"/><Relationship Id="rId47" Type="http://schemas.openxmlformats.org/officeDocument/2006/relationships/hyperlink" Target="consultantplus://offline/ref=5C64F35E4F32692CA52A87989D0BA9EBCC63E18DE56252F458ED614DA9FD8429A8EC323332EFB75F3E3469FC0FB9116622F396106DB8C889O651L" TargetMode="External"/><Relationship Id="rId50" Type="http://schemas.openxmlformats.org/officeDocument/2006/relationships/fontTable" Target="fontTable.xml"/><Relationship Id="rId7" Type="http://schemas.openxmlformats.org/officeDocument/2006/relationships/hyperlink" Target="consultantplus://offline/ref=5C64F35E4F32692CA52A87989D0BA9EBCC61E585E56052F458ED614DA9FD8429A8EC323332EFB75E383469FC0FB9116622F396106DB8C889O651L" TargetMode="External"/><Relationship Id="rId2" Type="http://schemas.openxmlformats.org/officeDocument/2006/relationships/settings" Target="settings.xml"/><Relationship Id="rId16" Type="http://schemas.openxmlformats.org/officeDocument/2006/relationships/hyperlink" Target="consultantplus://offline/ref=5C64F35E4F32692CA52A87989D0BA9EBCC60E18BE26652F458ED614DA9FD8429A8EC323332EFB75F3E3469FC0FB9116622F396106DB8C889O651L" TargetMode="External"/><Relationship Id="rId29" Type="http://schemas.openxmlformats.org/officeDocument/2006/relationships/hyperlink" Target="consultantplus://offline/ref=5C64F35E4F32692CA52A87989D0BA9EBC561E284E86C0FFE50B46D4FAEF2DB3EAFA53E3232EFB759356B6CE91EE11D6E35EC970E71BAC9O850L" TargetMode="External"/><Relationship Id="rId11" Type="http://schemas.openxmlformats.org/officeDocument/2006/relationships/hyperlink" Target="consultantplus://offline/ref=5C64F35E4F32692CA52A87989D0BA9EBCC60EF8CE76652F458ED614DA9FD8429A8EC323332EFB75E383469FC0FB9116622F396106DB8C889O651L" TargetMode="External"/><Relationship Id="rId24" Type="http://schemas.openxmlformats.org/officeDocument/2006/relationships/hyperlink" Target="consultantplus://offline/ref=5C64F35E4F32692CA52A87989D0BA9EBCF64E788E36E52F458ED614DA9FD8429A8EC323332EFB75D3A3469FC0FB9116622F396106DB8C889O651L" TargetMode="External"/><Relationship Id="rId32" Type="http://schemas.openxmlformats.org/officeDocument/2006/relationships/hyperlink" Target="consultantplus://offline/ref=5C64F35E4F32692CA52A87989D0BA9EBCE66E48AE26F52F458ED614DA9FD8429A8EC323332EFB75E363469FC0FB9116622F396106DB8C889O651L" TargetMode="External"/><Relationship Id="rId37" Type="http://schemas.openxmlformats.org/officeDocument/2006/relationships/hyperlink" Target="consultantplus://offline/ref=5C64F35E4F32692CA52A87989D0BA9EBCC60E18BE26652F458ED614DA9FD8429A8EC323332EFB75F3E3469FC0FB9116622F396106DB8C889O651L" TargetMode="External"/><Relationship Id="rId40" Type="http://schemas.openxmlformats.org/officeDocument/2006/relationships/hyperlink" Target="consultantplus://offline/ref=5C64F35E4F32692CA52A87989D0BA9EBCC6FE38AE26E52F458ED614DA9FD8429A8EC323332EFB75F3D3469FC0FB9116622F396106DB8C889O651L" TargetMode="External"/><Relationship Id="rId45" Type="http://schemas.openxmlformats.org/officeDocument/2006/relationships/hyperlink" Target="consultantplus://offline/ref=5C64F35E4F32692CA52A87989D0BA9EBCE66EE84E96752F458ED614DA9FD8429A8EC323332EFB75A3E3469FC0FB9116622F396106DB8C889O651L" TargetMode="External"/><Relationship Id="rId5" Type="http://schemas.openxmlformats.org/officeDocument/2006/relationships/hyperlink" Target="consultantplus://offline/ref=5C64F35E4F32692CA52A87989D0BA9EBC561E284E86C0FFE50B46D4FAEF2DB3EAFA53E3232EFB758356B6CE91EE11D6E35EC970E71BAC9O850L" TargetMode="External"/><Relationship Id="rId15" Type="http://schemas.openxmlformats.org/officeDocument/2006/relationships/hyperlink" Target="consultantplus://offline/ref=5C64F35E4F32692CA52A87989D0BA9EBCC6FE38AE56652F458ED614DA9FD8429A8EC323332EFB75F3F3469FC0FB9116622F396106DB8C889O651L" TargetMode="External"/><Relationship Id="rId23" Type="http://schemas.openxmlformats.org/officeDocument/2006/relationships/hyperlink" Target="consultantplus://offline/ref=5C64F35E4F32692CA52A87989D0BA9EBCE66EE84E16752F458ED614DA9FD8429A8EC323332EFB75E383469FC0FB9116622F396106DB8C889O651L" TargetMode="External"/><Relationship Id="rId28" Type="http://schemas.openxmlformats.org/officeDocument/2006/relationships/hyperlink" Target="consultantplus://offline/ref=5C64F35E4F32692CA52A87989D0BA9EBCC6FEE8FE46F52F458ED614DA9FD8429A8EC323339BBE61A6B323CA455ED1C7929ED96O158L" TargetMode="External"/><Relationship Id="rId36" Type="http://schemas.openxmlformats.org/officeDocument/2006/relationships/hyperlink" Target="consultantplus://offline/ref=5C64F35E4F32692CA52A87989D0BA9EBCC6FE38AE56652F458ED614DA9FD8429A8EC323332EFB75F3F3469FC0FB9116622F396106DB8C889O651L" TargetMode="External"/><Relationship Id="rId49" Type="http://schemas.openxmlformats.org/officeDocument/2006/relationships/hyperlink" Target="consultantplus://offline/ref=5C64F35E4F32692CA52A87989D0BA9EBCE66E48AE26F52F458ED614DA9FD8429A8EC323332EFB75E363469FC0FB9116622F396106DB8C889O651L" TargetMode="External"/><Relationship Id="rId10" Type="http://schemas.openxmlformats.org/officeDocument/2006/relationships/hyperlink" Target="consultantplus://offline/ref=5C64F35E4F32692CA52A87989D0BA9EBCC67EE88E46F52F458ED614DA9FD8429A8EC323332EFB75E383469FC0FB9116622F396106DB8C889O651L" TargetMode="External"/><Relationship Id="rId19" Type="http://schemas.openxmlformats.org/officeDocument/2006/relationships/hyperlink" Target="consultantplus://offline/ref=5C64F35E4F32692CA52A87989D0BA9EBCC6FE38AE26E52F458ED614DA9FD8429A8EC323332EFB75F3D3469FC0FB9116622F396106DB8C889O651L" TargetMode="External"/><Relationship Id="rId31" Type="http://schemas.openxmlformats.org/officeDocument/2006/relationships/hyperlink" Target="consultantplus://offline/ref=5C64F35E4F32692CA52A87989D0BA9EBCE66EE84E16752F458ED614DA9FD8429A8EC323332EFB75E383469FC0FB9116622F396106DB8C889O651L" TargetMode="External"/><Relationship Id="rId44" Type="http://schemas.openxmlformats.org/officeDocument/2006/relationships/hyperlink" Target="consultantplus://offline/ref=5C64F35E4F32692CA52A87989D0BA9EBCE66EE84E96752F458ED614DA9FD8429A8EC323332EFB75F383469FC0FB9116622F396106DB8C889O65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64F35E4F32692CA52A87989D0BA9EBCC6FEE8FE76652F458ED614DA9FD8429A8EC323332EFB75E383469FC0FB9116622F396106DB8C889O651L" TargetMode="External"/><Relationship Id="rId14" Type="http://schemas.openxmlformats.org/officeDocument/2006/relationships/hyperlink" Target="consultantplus://offline/ref=5C64F35E4F32692CA52A87989D0BA9EBCC60E78BE46552F458ED614DA9FD8429A8EC323332EFB75F383469FC0FB9116622F396106DB8C889O651L" TargetMode="External"/><Relationship Id="rId22" Type="http://schemas.openxmlformats.org/officeDocument/2006/relationships/hyperlink" Target="consultantplus://offline/ref=5C64F35E4F32692CA52A87989D0BA9EBCE66EE84E96752F458ED614DA9FD8429A8EC323332EFB75E383469FC0FB9116622F396106DB8C889O651L" TargetMode="External"/><Relationship Id="rId27" Type="http://schemas.openxmlformats.org/officeDocument/2006/relationships/hyperlink" Target="consultantplus://offline/ref=5C64F35E4F32692CA52A87989D0BA9EBCE66EE84E16752F458ED614DA9FD8429A8EC323332EFB75E383469FC0FB9116622F396106DB8C889O651L" TargetMode="External"/><Relationship Id="rId30" Type="http://schemas.openxmlformats.org/officeDocument/2006/relationships/hyperlink" Target="consultantplus://offline/ref=5C64F35E4F32692CA52A87989D0BA9EBCE66EE84E96752F458ED614DA9FD8429A8EC323332EFB75E383469FC0FB9116622F396106DB8C889O651L" TargetMode="External"/><Relationship Id="rId35" Type="http://schemas.openxmlformats.org/officeDocument/2006/relationships/hyperlink" Target="consultantplus://offline/ref=5C64F35E4F32692CA52A87989D0BA9EBCC60E78BE46552F458ED614DA9FD8429A8EC323332EFB75F383469FC0FB9116622F396106DB8C889O651L" TargetMode="External"/><Relationship Id="rId43" Type="http://schemas.openxmlformats.org/officeDocument/2006/relationships/hyperlink" Target="consultantplus://offline/ref=5C64F35E4F32692CA52A87989D0BA9EBCE66EE84E16752F458ED614DA9FD8429A8EC323332EFB75E393469FC0FB9116622F396106DB8C889O651L" TargetMode="External"/><Relationship Id="rId48" Type="http://schemas.openxmlformats.org/officeDocument/2006/relationships/hyperlink" Target="consultantplus://offline/ref=5C64F35E4F32692CA52A87989D0BA9EBCC63E18DE56252F458ED614DA9FD8429A8EC323332EFB75F3E3469FC0FB9116622F396106DB8C889O651L" TargetMode="External"/><Relationship Id="rId8" Type="http://schemas.openxmlformats.org/officeDocument/2006/relationships/hyperlink" Target="consultantplus://offline/ref=5C64F35E4F32692CA52A87989D0BA9EBCC66E48AE26252F458ED614DA9FD8429A8EC323332EFB75E383469FC0FB9116622F396106DB8C889O651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C64F35E4F32692CA52A87989D0BA9EBCC6EE48EE86F52F458ED614DA9FD8429A8EC323332EFB75E383469FC0FB9116622F396106DB8C889O651L" TargetMode="External"/><Relationship Id="rId17" Type="http://schemas.openxmlformats.org/officeDocument/2006/relationships/hyperlink" Target="consultantplus://offline/ref=5C64F35E4F32692CA52A87989D0BA9EBCC60EE84E16652F458ED614DA9FD8429A8EC323332EFB75F3E3469FC0FB9116622F396106DB8C889O651L" TargetMode="External"/><Relationship Id="rId25" Type="http://schemas.openxmlformats.org/officeDocument/2006/relationships/hyperlink" Target="consultantplus://offline/ref=5C64F35E4F32692CA52A87989D0BA9EBCC61E18FE16752F458ED614DA9FD8429A8EC323332EFB7583A3469FC0FB9116622F396106DB8C889O651L" TargetMode="External"/><Relationship Id="rId33" Type="http://schemas.openxmlformats.org/officeDocument/2006/relationships/hyperlink" Target="consultantplus://offline/ref=5C64F35E4F32692CA52A87989D0BA9EBCC6EE48EE86F52F458ED614DA9FD8429A8EC323332EFB75F3F3469FC0FB9116622F396106DB8C889O651L" TargetMode="External"/><Relationship Id="rId38" Type="http://schemas.openxmlformats.org/officeDocument/2006/relationships/hyperlink" Target="consultantplus://offline/ref=5C64F35E4F32692CA52A87989D0BA9EBCC60EE84E16652F458ED614DA9FD8429A8EC323332EFB75F3E3469FC0FB9116622F396106DB8C889O651L" TargetMode="External"/><Relationship Id="rId46" Type="http://schemas.openxmlformats.org/officeDocument/2006/relationships/hyperlink" Target="consultantplus://offline/ref=5C64F35E4F32692CA52A87989D0BA9EBCE66EE84E96752F458ED614DA9FD8429A8EC323332EFB7583A3469FC0FB9116622F396106DB8C889O651L" TargetMode="External"/><Relationship Id="rId20" Type="http://schemas.openxmlformats.org/officeDocument/2006/relationships/hyperlink" Target="consultantplus://offline/ref=5C64F35E4F32692CA52A87989D0BA9EBCC6FE38AE26752F458ED614DA9FD8429A8EC323332EFB75F3D3469FC0FB9116622F396106DB8C889O651L" TargetMode="External"/><Relationship Id="rId41" Type="http://schemas.openxmlformats.org/officeDocument/2006/relationships/hyperlink" Target="consultantplus://offline/ref=5C64F35E4F32692CA52A87989D0BA9EBCC6FE38AE26752F458ED614DA9FD8429A8EC323332EFB75F3D3469FC0FB9116622F396106DB8C889O651L" TargetMode="External"/><Relationship Id="rId1" Type="http://schemas.openxmlformats.org/officeDocument/2006/relationships/styles" Target="styles.xml"/><Relationship Id="rId6" Type="http://schemas.openxmlformats.org/officeDocument/2006/relationships/hyperlink" Target="consultantplus://offline/ref=5C64F35E4F32692CA52A87989D0BA9EBCC6FEE8FE46052F458ED614DA9FD8429A8EC323332EFB75E383469FC0FB9116622F396106DB8C889O6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Алимжанович Сарсеналиев</dc:creator>
  <cp:keywords/>
  <dc:description/>
  <cp:lastModifiedBy>Тимур Алимжанович Сарсеналиев</cp:lastModifiedBy>
  <cp:revision>2</cp:revision>
  <dcterms:created xsi:type="dcterms:W3CDTF">2018-10-19T11:57:00Z</dcterms:created>
  <dcterms:modified xsi:type="dcterms:W3CDTF">2018-10-19T11:59:00Z</dcterms:modified>
</cp:coreProperties>
</file>